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20" w:rsidRDefault="001A1FD2">
      <w:r>
        <w:rPr>
          <w:noProof/>
          <w:lang w:eastAsia="en-GB"/>
        </w:rPr>
        <w:drawing>
          <wp:anchor distT="0" distB="0" distL="114300" distR="114300" simplePos="0" relativeHeight="251657728" behindDoc="0" locked="0" layoutInCell="1" allowOverlap="1">
            <wp:simplePos x="0" y="0"/>
            <wp:positionH relativeFrom="margin">
              <wp:posOffset>5253990</wp:posOffset>
            </wp:positionH>
            <wp:positionV relativeFrom="margin">
              <wp:posOffset>14605</wp:posOffset>
            </wp:positionV>
            <wp:extent cx="1035050" cy="879475"/>
            <wp:effectExtent l="0" t="0" r="0" b="0"/>
            <wp:wrapSquare wrapText="bothSides"/>
            <wp:docPr id="2" name="Picture 2" descr="Description: Red Weymout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d Weymouth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879475"/>
                    </a:xfrm>
                    <a:prstGeom prst="rect">
                      <a:avLst/>
                    </a:prstGeom>
                    <a:noFill/>
                  </pic:spPr>
                </pic:pic>
              </a:graphicData>
            </a:graphic>
            <wp14:sizeRelH relativeFrom="page">
              <wp14:pctWidth>0</wp14:pctWidth>
            </wp14:sizeRelH>
            <wp14:sizeRelV relativeFrom="page">
              <wp14:pctHeight>0</wp14:pctHeight>
            </wp14:sizeRelV>
          </wp:anchor>
        </w:drawing>
      </w:r>
    </w:p>
    <w:p w:rsidR="00273DF5" w:rsidRDefault="00273DF5"/>
    <w:p w:rsidR="00C15198" w:rsidRDefault="00C15198" w:rsidP="00D843ED">
      <w:pPr>
        <w:rPr>
          <w:rFonts w:ascii="Arial" w:hAnsi="Arial" w:cs="Arial"/>
        </w:rPr>
      </w:pPr>
    </w:p>
    <w:p w:rsidR="00EB5720" w:rsidRDefault="00EB5720" w:rsidP="00D843ED">
      <w:pPr>
        <w:rPr>
          <w:rFonts w:ascii="Arial" w:hAnsi="Arial" w:cs="Arial"/>
        </w:rPr>
      </w:pPr>
    </w:p>
    <w:p w:rsidR="00B2032D" w:rsidRDefault="00B2032D" w:rsidP="00EA5987">
      <w:pPr>
        <w:rPr>
          <w:rFonts w:ascii="Helvetica" w:hAnsi="Helvetica" w:cs="Helvetica"/>
          <w:b/>
          <w:sz w:val="36"/>
          <w:szCs w:val="36"/>
        </w:rPr>
      </w:pPr>
    </w:p>
    <w:p w:rsidR="00AE7DFD" w:rsidRDefault="002D3416" w:rsidP="00EA5987">
      <w:pPr>
        <w:rPr>
          <w:rFonts w:ascii="Helvetica" w:hAnsi="Helvetica" w:cs="Helvetica"/>
          <w:b/>
          <w:sz w:val="36"/>
          <w:szCs w:val="36"/>
        </w:rPr>
      </w:pPr>
      <w:r>
        <w:rPr>
          <w:rFonts w:ascii="Helvetica" w:hAnsi="Helvetica" w:cs="Helvetica"/>
          <w:b/>
          <w:sz w:val="36"/>
          <w:szCs w:val="36"/>
        </w:rPr>
        <w:t>Safeguarding</w:t>
      </w:r>
      <w:r w:rsidR="00753DC7">
        <w:rPr>
          <w:rFonts w:ascii="Helvetica" w:hAnsi="Helvetica" w:cs="Helvetica"/>
          <w:b/>
          <w:sz w:val="36"/>
          <w:szCs w:val="36"/>
        </w:rPr>
        <w:t xml:space="preserve"> Policy </w:t>
      </w:r>
      <w:r>
        <w:rPr>
          <w:rFonts w:ascii="Helvetica" w:hAnsi="Helvetica" w:cs="Helvetica"/>
          <w:b/>
          <w:sz w:val="36"/>
          <w:szCs w:val="36"/>
        </w:rPr>
        <w:t xml:space="preserve">– </w:t>
      </w:r>
    </w:p>
    <w:p w:rsidR="00EA5987" w:rsidRDefault="002D3416" w:rsidP="00EA5987">
      <w:pPr>
        <w:rPr>
          <w:rFonts w:ascii="Helvetica" w:hAnsi="Helvetica" w:cs="Helvetica"/>
          <w:b/>
          <w:sz w:val="36"/>
          <w:szCs w:val="36"/>
        </w:rPr>
      </w:pPr>
      <w:r>
        <w:rPr>
          <w:rFonts w:ascii="Helvetica" w:hAnsi="Helvetica" w:cs="Helvetica"/>
          <w:b/>
          <w:sz w:val="36"/>
          <w:szCs w:val="36"/>
        </w:rPr>
        <w:t xml:space="preserve">Child Protection and Adults at Risk </w:t>
      </w:r>
    </w:p>
    <w:p w:rsidR="000D5033" w:rsidRPr="0021360B" w:rsidRDefault="000D5033" w:rsidP="00EA5987">
      <w:pPr>
        <w:rPr>
          <w:rFonts w:ascii="Helvetica" w:hAnsi="Helvetica" w:cs="Helvetica"/>
        </w:rPr>
      </w:pPr>
    </w:p>
    <w:p w:rsidR="00A27C2E" w:rsidRPr="000D5033" w:rsidRDefault="00A27C2E" w:rsidP="00D1682C">
      <w:pPr>
        <w:pStyle w:val="Heading1"/>
        <w:numPr>
          <w:ilvl w:val="0"/>
          <w:numId w:val="1"/>
        </w:numPr>
        <w:tabs>
          <w:tab w:val="clear" w:pos="360"/>
        </w:tabs>
        <w:ind w:left="567" w:hanging="567"/>
        <w:jc w:val="both"/>
        <w:rPr>
          <w:rFonts w:ascii="Arial" w:hAnsi="Arial" w:cs="Arial"/>
          <w:sz w:val="20"/>
          <w:szCs w:val="20"/>
        </w:rPr>
      </w:pPr>
      <w:r w:rsidRPr="000D5033">
        <w:rPr>
          <w:rFonts w:ascii="Arial" w:hAnsi="Arial" w:cs="Arial"/>
          <w:sz w:val="20"/>
          <w:szCs w:val="20"/>
        </w:rPr>
        <w:t>Policy Statement</w:t>
      </w:r>
    </w:p>
    <w:p w:rsidR="000D5033" w:rsidRPr="000D5033" w:rsidRDefault="000D5033" w:rsidP="000D5033"/>
    <w:p w:rsidR="00A27C2E" w:rsidRDefault="00A27C2E"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W</w:t>
      </w:r>
      <w:r w:rsidRPr="00417E0C">
        <w:rPr>
          <w:rFonts w:ascii="Arial" w:hAnsi="Arial" w:cs="Arial"/>
          <w:sz w:val="20"/>
          <w:szCs w:val="20"/>
        </w:rPr>
        <w:t xml:space="preserve">eymouth College is committed to a whole </w:t>
      </w:r>
      <w:r w:rsidR="00844B9A" w:rsidRPr="00417E0C">
        <w:rPr>
          <w:rFonts w:ascii="Arial" w:hAnsi="Arial" w:cs="Arial"/>
          <w:sz w:val="20"/>
          <w:szCs w:val="20"/>
        </w:rPr>
        <w:t>organisation</w:t>
      </w:r>
      <w:r w:rsidRPr="00417E0C">
        <w:rPr>
          <w:rFonts w:ascii="Arial" w:hAnsi="Arial" w:cs="Arial"/>
          <w:sz w:val="20"/>
          <w:szCs w:val="20"/>
        </w:rPr>
        <w:t xml:space="preserve"> approach to providing a safe and supportive learning environment that promotes</w:t>
      </w:r>
      <w:r w:rsidR="00D1682C">
        <w:rPr>
          <w:rFonts w:ascii="Arial" w:hAnsi="Arial" w:cs="Arial"/>
          <w:sz w:val="20"/>
          <w:szCs w:val="20"/>
        </w:rPr>
        <w:t xml:space="preserve"> </w:t>
      </w:r>
      <w:r w:rsidRPr="00417E0C">
        <w:rPr>
          <w:rFonts w:ascii="Arial" w:hAnsi="Arial" w:cs="Arial"/>
          <w:sz w:val="20"/>
          <w:szCs w:val="20"/>
        </w:rPr>
        <w:t xml:space="preserve">the </w:t>
      </w:r>
      <w:r w:rsidR="00844B9A" w:rsidRPr="00417E0C">
        <w:rPr>
          <w:rFonts w:ascii="Arial" w:hAnsi="Arial" w:cs="Arial"/>
          <w:sz w:val="20"/>
          <w:szCs w:val="20"/>
        </w:rPr>
        <w:t>wellbeing</w:t>
      </w:r>
      <w:r w:rsidRPr="00417E0C">
        <w:rPr>
          <w:rFonts w:ascii="Arial" w:hAnsi="Arial" w:cs="Arial"/>
          <w:sz w:val="20"/>
          <w:szCs w:val="20"/>
        </w:rPr>
        <w:t xml:space="preserve"> and security of all students and staff.  The College recognises that all staff members have a role in safeguarding the welfare of children, young people and adults at risk and preventing them coming to any harm or suffering </w:t>
      </w:r>
      <w:r w:rsidR="00844B9A" w:rsidRPr="00417E0C">
        <w:rPr>
          <w:rFonts w:ascii="Arial" w:hAnsi="Arial" w:cs="Arial"/>
          <w:sz w:val="20"/>
          <w:szCs w:val="20"/>
        </w:rPr>
        <w:t>abuse</w:t>
      </w:r>
      <w:r w:rsidRPr="00417E0C">
        <w:rPr>
          <w:rFonts w:ascii="Arial" w:hAnsi="Arial" w:cs="Arial"/>
          <w:sz w:val="20"/>
          <w:szCs w:val="20"/>
        </w:rPr>
        <w:t>.</w:t>
      </w:r>
    </w:p>
    <w:p w:rsidR="00283E0D" w:rsidRDefault="003F007D" w:rsidP="00AE7DFD">
      <w:pPr>
        <w:numPr>
          <w:ilvl w:val="1"/>
          <w:numId w:val="1"/>
        </w:numPr>
        <w:tabs>
          <w:tab w:val="clear" w:pos="792"/>
        </w:tabs>
        <w:autoSpaceDE w:val="0"/>
        <w:autoSpaceDN w:val="0"/>
        <w:adjustRightInd w:val="0"/>
        <w:ind w:left="1134" w:hanging="567"/>
        <w:jc w:val="both"/>
        <w:rPr>
          <w:rFonts w:ascii="Arial" w:hAnsi="Arial" w:cs="Arial"/>
          <w:sz w:val="20"/>
          <w:szCs w:val="20"/>
        </w:rPr>
      </w:pPr>
      <w:r w:rsidRPr="00D1682C">
        <w:rPr>
          <w:rFonts w:ascii="Arial" w:hAnsi="Arial" w:cs="Arial"/>
          <w:sz w:val="20"/>
          <w:szCs w:val="20"/>
        </w:rPr>
        <w:t xml:space="preserve">Young people and adults learn best when they feel safe, supported and free from fear, worry and concern. </w:t>
      </w:r>
      <w:r w:rsidR="00283E0D" w:rsidRPr="00283E0D">
        <w:rPr>
          <w:rFonts w:ascii="Arial" w:hAnsi="Arial" w:cs="Arial"/>
          <w:sz w:val="20"/>
          <w:szCs w:val="20"/>
        </w:rPr>
        <w:t>Weymouth College recognises that Safeguarding is about the protection from harm and abuse, but also prevention and supporting students to achieve their full potential</w:t>
      </w:r>
      <w:r w:rsidR="00283E0D">
        <w:rPr>
          <w:rFonts w:ascii="Arial" w:hAnsi="Arial" w:cs="Arial"/>
          <w:sz w:val="20"/>
          <w:szCs w:val="20"/>
        </w:rPr>
        <w:t>.</w:t>
      </w:r>
    </w:p>
    <w:p w:rsidR="00283E0D" w:rsidRDefault="003F007D" w:rsidP="00AE7DFD">
      <w:pPr>
        <w:numPr>
          <w:ilvl w:val="1"/>
          <w:numId w:val="1"/>
        </w:numPr>
        <w:tabs>
          <w:tab w:val="clear" w:pos="792"/>
        </w:tabs>
        <w:autoSpaceDE w:val="0"/>
        <w:autoSpaceDN w:val="0"/>
        <w:adjustRightInd w:val="0"/>
        <w:ind w:left="1134" w:hanging="567"/>
        <w:jc w:val="both"/>
        <w:rPr>
          <w:rFonts w:ascii="Arial" w:hAnsi="Arial" w:cs="Arial"/>
          <w:sz w:val="20"/>
          <w:szCs w:val="20"/>
        </w:rPr>
      </w:pPr>
      <w:r w:rsidRPr="00D1682C">
        <w:rPr>
          <w:rFonts w:ascii="Arial" w:hAnsi="Arial" w:cs="Arial"/>
          <w:sz w:val="20"/>
          <w:szCs w:val="20"/>
        </w:rPr>
        <w:t>Weymouth College will always respond to disclosure in a proportionate and appropriate w</w:t>
      </w:r>
      <w:r w:rsidR="00877F7A">
        <w:rPr>
          <w:rFonts w:ascii="Arial" w:hAnsi="Arial" w:cs="Arial"/>
          <w:sz w:val="20"/>
          <w:szCs w:val="20"/>
        </w:rPr>
        <w:t>ay.</w:t>
      </w:r>
    </w:p>
    <w:p w:rsidR="003F007D" w:rsidRPr="00283E0D" w:rsidRDefault="003F007D" w:rsidP="00AE7DFD">
      <w:pPr>
        <w:numPr>
          <w:ilvl w:val="1"/>
          <w:numId w:val="1"/>
        </w:numPr>
        <w:tabs>
          <w:tab w:val="clear" w:pos="792"/>
        </w:tabs>
        <w:autoSpaceDE w:val="0"/>
        <w:autoSpaceDN w:val="0"/>
        <w:adjustRightInd w:val="0"/>
        <w:ind w:left="1134" w:hanging="567"/>
        <w:jc w:val="both"/>
        <w:rPr>
          <w:rFonts w:ascii="Arial" w:hAnsi="Arial" w:cs="Arial"/>
          <w:sz w:val="20"/>
          <w:szCs w:val="20"/>
        </w:rPr>
      </w:pPr>
      <w:r w:rsidRPr="00283E0D">
        <w:rPr>
          <w:rFonts w:ascii="Arial" w:hAnsi="Arial" w:cs="Arial"/>
          <w:sz w:val="20"/>
          <w:szCs w:val="20"/>
        </w:rPr>
        <w:t>The following principles underpin this policy:</w:t>
      </w:r>
    </w:p>
    <w:p w:rsidR="003F007D" w:rsidRPr="006F0A96" w:rsidRDefault="003F007D" w:rsidP="00AE7DFD">
      <w:pPr>
        <w:numPr>
          <w:ilvl w:val="2"/>
          <w:numId w:val="1"/>
        </w:numPr>
        <w:tabs>
          <w:tab w:val="clear" w:pos="1440"/>
        </w:tabs>
        <w:autoSpaceDE w:val="0"/>
        <w:autoSpaceDN w:val="0"/>
        <w:adjustRightInd w:val="0"/>
        <w:ind w:left="1701" w:hanging="567"/>
        <w:jc w:val="both"/>
        <w:rPr>
          <w:rFonts w:ascii="Arial" w:hAnsi="Arial" w:cs="Arial"/>
          <w:sz w:val="20"/>
          <w:szCs w:val="20"/>
          <w:lang w:eastAsia="en-GB"/>
        </w:rPr>
      </w:pPr>
      <w:r w:rsidRPr="006F0A96">
        <w:rPr>
          <w:rFonts w:ascii="Arial" w:hAnsi="Arial" w:cs="Arial"/>
          <w:sz w:val="20"/>
          <w:szCs w:val="20"/>
          <w:lang w:eastAsia="en-GB"/>
        </w:rPr>
        <w:t>The welfare of young people (defined by the Children Act 1989 as under 18 years of age) and adults at risk is the primary concern</w:t>
      </w:r>
    </w:p>
    <w:p w:rsidR="003F007D" w:rsidRPr="00753DC7" w:rsidRDefault="003F007D" w:rsidP="00AE7DFD">
      <w:pPr>
        <w:numPr>
          <w:ilvl w:val="2"/>
          <w:numId w:val="1"/>
        </w:numPr>
        <w:tabs>
          <w:tab w:val="clear" w:pos="1440"/>
        </w:tabs>
        <w:autoSpaceDE w:val="0"/>
        <w:autoSpaceDN w:val="0"/>
        <w:adjustRightInd w:val="0"/>
        <w:ind w:left="1701" w:hanging="567"/>
        <w:jc w:val="both"/>
        <w:rPr>
          <w:rFonts w:ascii="Arial" w:hAnsi="Arial" w:cs="Arial"/>
          <w:sz w:val="20"/>
          <w:szCs w:val="20"/>
          <w:lang w:eastAsia="en-GB"/>
        </w:rPr>
      </w:pPr>
      <w:r w:rsidRPr="00753DC7">
        <w:rPr>
          <w:rFonts w:ascii="Arial" w:hAnsi="Arial" w:cs="Arial"/>
          <w:sz w:val="20"/>
          <w:szCs w:val="20"/>
          <w:lang w:eastAsia="en-GB"/>
        </w:rPr>
        <w:t xml:space="preserve">All young people </w:t>
      </w:r>
      <w:r w:rsidR="00D1682C">
        <w:rPr>
          <w:rFonts w:ascii="Arial" w:hAnsi="Arial" w:cs="Arial"/>
          <w:sz w:val="20"/>
          <w:szCs w:val="20"/>
          <w:lang w:eastAsia="en-GB"/>
        </w:rPr>
        <w:t xml:space="preserve">and adults at risk </w:t>
      </w:r>
      <w:r w:rsidRPr="00753DC7">
        <w:rPr>
          <w:rFonts w:ascii="Arial" w:hAnsi="Arial" w:cs="Arial"/>
          <w:sz w:val="20"/>
          <w:szCs w:val="20"/>
          <w:lang w:eastAsia="en-GB"/>
        </w:rPr>
        <w:t xml:space="preserve">regardless of their age, culture, disability, gender, language, racial origin, religious belief and/or sexual identity have the right to protection from </w:t>
      </w:r>
      <w:r w:rsidR="00844B9A" w:rsidRPr="00753DC7">
        <w:rPr>
          <w:rFonts w:ascii="Arial" w:hAnsi="Arial" w:cs="Arial"/>
          <w:sz w:val="20"/>
          <w:szCs w:val="20"/>
          <w:lang w:eastAsia="en-GB"/>
        </w:rPr>
        <w:t>abuse</w:t>
      </w:r>
      <w:r w:rsidR="00844B9A">
        <w:rPr>
          <w:rFonts w:ascii="Arial" w:hAnsi="Arial" w:cs="Arial"/>
          <w:sz w:val="20"/>
          <w:szCs w:val="20"/>
          <w:lang w:eastAsia="en-GB"/>
        </w:rPr>
        <w:t xml:space="preserve"> and</w:t>
      </w:r>
      <w:r w:rsidR="006F0A96">
        <w:rPr>
          <w:rFonts w:ascii="Arial" w:hAnsi="Arial" w:cs="Arial"/>
          <w:sz w:val="20"/>
          <w:szCs w:val="20"/>
          <w:lang w:eastAsia="en-GB"/>
        </w:rPr>
        <w:t xml:space="preserve"> harm</w:t>
      </w:r>
    </w:p>
    <w:p w:rsidR="003F007D" w:rsidRPr="00753DC7" w:rsidRDefault="003F007D" w:rsidP="00AE7DFD">
      <w:pPr>
        <w:numPr>
          <w:ilvl w:val="2"/>
          <w:numId w:val="1"/>
        </w:numPr>
        <w:tabs>
          <w:tab w:val="clear" w:pos="1440"/>
        </w:tabs>
        <w:autoSpaceDE w:val="0"/>
        <w:autoSpaceDN w:val="0"/>
        <w:adjustRightInd w:val="0"/>
        <w:ind w:left="1701" w:hanging="567"/>
        <w:jc w:val="both"/>
        <w:rPr>
          <w:rFonts w:ascii="Arial" w:hAnsi="Arial" w:cs="Arial"/>
          <w:sz w:val="20"/>
          <w:szCs w:val="20"/>
          <w:lang w:eastAsia="en-GB"/>
        </w:rPr>
      </w:pPr>
      <w:r w:rsidRPr="00753DC7">
        <w:rPr>
          <w:rFonts w:ascii="Arial" w:hAnsi="Arial" w:cs="Arial"/>
          <w:sz w:val="20"/>
          <w:szCs w:val="20"/>
          <w:lang w:eastAsia="en-GB"/>
        </w:rPr>
        <w:t xml:space="preserve">Everyone has a responsibility to report concerns, but it is the responsibility of child </w:t>
      </w:r>
      <w:r w:rsidR="004559D6">
        <w:rPr>
          <w:rFonts w:ascii="Arial" w:hAnsi="Arial" w:cs="Arial"/>
          <w:sz w:val="20"/>
          <w:szCs w:val="20"/>
          <w:lang w:eastAsia="en-GB"/>
        </w:rPr>
        <w:t xml:space="preserve">and adult </w:t>
      </w:r>
      <w:r w:rsidRPr="00753DC7">
        <w:rPr>
          <w:rFonts w:ascii="Arial" w:hAnsi="Arial" w:cs="Arial"/>
          <w:sz w:val="20"/>
          <w:szCs w:val="20"/>
          <w:lang w:eastAsia="en-GB"/>
        </w:rPr>
        <w:t>protection professionals to decide whether or not abuse has taken place.</w:t>
      </w:r>
    </w:p>
    <w:p w:rsidR="003F007D" w:rsidRPr="00753DC7" w:rsidRDefault="003F007D" w:rsidP="00AE7DFD">
      <w:pPr>
        <w:numPr>
          <w:ilvl w:val="2"/>
          <w:numId w:val="1"/>
        </w:numPr>
        <w:tabs>
          <w:tab w:val="clear" w:pos="1440"/>
        </w:tabs>
        <w:autoSpaceDE w:val="0"/>
        <w:autoSpaceDN w:val="0"/>
        <w:adjustRightInd w:val="0"/>
        <w:ind w:left="1701" w:hanging="567"/>
        <w:jc w:val="both"/>
        <w:rPr>
          <w:rFonts w:ascii="Arial" w:hAnsi="Arial" w:cs="Arial"/>
          <w:sz w:val="20"/>
          <w:szCs w:val="20"/>
          <w:lang w:eastAsia="en-GB"/>
        </w:rPr>
      </w:pPr>
      <w:r w:rsidRPr="00753DC7">
        <w:rPr>
          <w:rFonts w:ascii="Arial" w:hAnsi="Arial" w:cs="Arial"/>
          <w:sz w:val="20"/>
          <w:szCs w:val="20"/>
          <w:lang w:eastAsia="en-GB"/>
        </w:rPr>
        <w:t>All incidents and allegations of suspicious/poor practice and indications of abuse should be taken seriously and responded to swiftly and appropriately.</w:t>
      </w:r>
    </w:p>
    <w:p w:rsidR="003F007D" w:rsidRDefault="003F007D" w:rsidP="00AE7DFD">
      <w:pPr>
        <w:pStyle w:val="BodyTextIndent2"/>
        <w:numPr>
          <w:ilvl w:val="2"/>
          <w:numId w:val="1"/>
        </w:numPr>
        <w:tabs>
          <w:tab w:val="clear" w:pos="1440"/>
        </w:tabs>
        <w:ind w:left="1701" w:right="-1" w:hanging="567"/>
        <w:jc w:val="both"/>
        <w:rPr>
          <w:sz w:val="20"/>
          <w:szCs w:val="20"/>
        </w:rPr>
      </w:pPr>
      <w:r w:rsidRPr="00753DC7">
        <w:rPr>
          <w:sz w:val="20"/>
          <w:szCs w:val="20"/>
          <w:lang w:eastAsia="en-GB"/>
        </w:rPr>
        <w:t xml:space="preserve">Confidentiality </w:t>
      </w:r>
      <w:r>
        <w:rPr>
          <w:sz w:val="20"/>
          <w:szCs w:val="20"/>
          <w:lang w:eastAsia="en-GB"/>
        </w:rPr>
        <w:t>will</w:t>
      </w:r>
      <w:r w:rsidRPr="00753DC7">
        <w:rPr>
          <w:sz w:val="20"/>
          <w:szCs w:val="20"/>
          <w:lang w:eastAsia="en-GB"/>
        </w:rPr>
        <w:t xml:space="preserve"> be upheld in line with the Data Protection Act 1998</w:t>
      </w:r>
      <w:r>
        <w:rPr>
          <w:sz w:val="20"/>
          <w:szCs w:val="20"/>
          <w:lang w:eastAsia="en-GB"/>
        </w:rPr>
        <w:t>.</w:t>
      </w:r>
    </w:p>
    <w:p w:rsidR="004559D6" w:rsidRDefault="004559D6" w:rsidP="00EA734F">
      <w:pPr>
        <w:pStyle w:val="BodyTextIndent2"/>
        <w:ind w:left="792" w:right="-1"/>
        <w:jc w:val="both"/>
        <w:rPr>
          <w:sz w:val="20"/>
          <w:szCs w:val="20"/>
        </w:rPr>
      </w:pPr>
    </w:p>
    <w:p w:rsidR="002D3416" w:rsidRPr="00B55DD0" w:rsidRDefault="002D3416" w:rsidP="00B55DD0">
      <w:pPr>
        <w:pStyle w:val="Heading1"/>
        <w:numPr>
          <w:ilvl w:val="0"/>
          <w:numId w:val="1"/>
        </w:numPr>
        <w:tabs>
          <w:tab w:val="clear" w:pos="360"/>
        </w:tabs>
        <w:ind w:left="567" w:hanging="567"/>
        <w:jc w:val="both"/>
        <w:rPr>
          <w:rFonts w:ascii="Arial" w:hAnsi="Arial" w:cs="Arial"/>
          <w:sz w:val="20"/>
          <w:szCs w:val="20"/>
        </w:rPr>
      </w:pPr>
      <w:r w:rsidRPr="00B55DD0">
        <w:rPr>
          <w:rFonts w:ascii="Arial" w:hAnsi="Arial" w:cs="Arial"/>
          <w:sz w:val="20"/>
          <w:szCs w:val="20"/>
        </w:rPr>
        <w:t>Reason for the Policy</w:t>
      </w:r>
    </w:p>
    <w:p w:rsidR="002D3416" w:rsidRPr="00753DC7" w:rsidRDefault="002D3416" w:rsidP="002D3416">
      <w:pPr>
        <w:pStyle w:val="BodyTextIndent2"/>
        <w:ind w:left="792" w:right="-1"/>
        <w:jc w:val="both"/>
        <w:rPr>
          <w:b/>
          <w:sz w:val="20"/>
          <w:szCs w:val="20"/>
        </w:rPr>
      </w:pPr>
    </w:p>
    <w:p w:rsidR="00CD5724" w:rsidRDefault="002D3416"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To ensure that Weymouth College adheres to its legal obligation</w:t>
      </w:r>
      <w:r w:rsidR="00CD5724" w:rsidRPr="00B55DD0">
        <w:rPr>
          <w:rFonts w:ascii="Arial" w:hAnsi="Arial" w:cs="Arial"/>
          <w:sz w:val="20"/>
          <w:szCs w:val="20"/>
        </w:rPr>
        <w:t>s</w:t>
      </w:r>
      <w:r w:rsidRPr="00B55DD0">
        <w:rPr>
          <w:rFonts w:ascii="Arial" w:hAnsi="Arial" w:cs="Arial"/>
          <w:sz w:val="20"/>
          <w:szCs w:val="20"/>
        </w:rPr>
        <w:t xml:space="preserve"> and social responsibilities in relation to safeguarding children, young people and adults at risk. </w:t>
      </w:r>
    </w:p>
    <w:p w:rsidR="00B55DD0" w:rsidRPr="00B55DD0" w:rsidRDefault="00CD5724"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Relevant legislation and government guidance:</w:t>
      </w:r>
    </w:p>
    <w:p w:rsidR="00CD5724" w:rsidRDefault="00CD5724" w:rsidP="00AE7DFD">
      <w:pPr>
        <w:pStyle w:val="BodyTextIndent2"/>
        <w:numPr>
          <w:ilvl w:val="0"/>
          <w:numId w:val="23"/>
        </w:numPr>
        <w:ind w:left="1701" w:right="-1" w:hanging="567"/>
        <w:jc w:val="both"/>
        <w:rPr>
          <w:sz w:val="20"/>
          <w:szCs w:val="20"/>
        </w:rPr>
      </w:pPr>
      <w:r>
        <w:rPr>
          <w:sz w:val="20"/>
          <w:szCs w:val="20"/>
        </w:rPr>
        <w:t>Children Act (1989) s. 44 &amp; 47 and s. 17</w:t>
      </w:r>
    </w:p>
    <w:p w:rsidR="00905391" w:rsidRDefault="00844B9A" w:rsidP="00AE7DFD">
      <w:pPr>
        <w:pStyle w:val="BodyTextIndent2"/>
        <w:numPr>
          <w:ilvl w:val="0"/>
          <w:numId w:val="23"/>
        </w:numPr>
        <w:ind w:left="1701" w:right="-1" w:hanging="567"/>
        <w:jc w:val="both"/>
        <w:rPr>
          <w:sz w:val="20"/>
          <w:szCs w:val="20"/>
        </w:rPr>
      </w:pPr>
      <w:r>
        <w:rPr>
          <w:sz w:val="20"/>
          <w:szCs w:val="20"/>
        </w:rPr>
        <w:t>Children</w:t>
      </w:r>
      <w:r w:rsidR="00905391">
        <w:rPr>
          <w:sz w:val="20"/>
          <w:szCs w:val="20"/>
        </w:rPr>
        <w:t xml:space="preserve"> Act (2004)</w:t>
      </w:r>
      <w:r w:rsidR="003F007D">
        <w:rPr>
          <w:sz w:val="20"/>
          <w:szCs w:val="20"/>
        </w:rPr>
        <w:t xml:space="preserve"> s.11</w:t>
      </w:r>
    </w:p>
    <w:p w:rsidR="00CD5724" w:rsidRDefault="00CD5724" w:rsidP="00AE7DFD">
      <w:pPr>
        <w:pStyle w:val="BodyTextIndent2"/>
        <w:numPr>
          <w:ilvl w:val="0"/>
          <w:numId w:val="23"/>
        </w:numPr>
        <w:ind w:left="1701" w:right="-1" w:hanging="567"/>
        <w:jc w:val="both"/>
        <w:rPr>
          <w:sz w:val="20"/>
          <w:szCs w:val="20"/>
        </w:rPr>
      </w:pPr>
      <w:r>
        <w:rPr>
          <w:sz w:val="20"/>
          <w:szCs w:val="20"/>
        </w:rPr>
        <w:t>Working Together to Safegua</w:t>
      </w:r>
      <w:r w:rsidR="008B7787">
        <w:rPr>
          <w:sz w:val="20"/>
          <w:szCs w:val="20"/>
        </w:rPr>
        <w:t>r</w:t>
      </w:r>
      <w:r>
        <w:rPr>
          <w:sz w:val="20"/>
          <w:szCs w:val="20"/>
        </w:rPr>
        <w:t xml:space="preserve">d Children (2013) </w:t>
      </w:r>
    </w:p>
    <w:p w:rsidR="00CD5724" w:rsidRDefault="006C7101" w:rsidP="00AE7DFD">
      <w:pPr>
        <w:pStyle w:val="BodyTextIndent2"/>
        <w:numPr>
          <w:ilvl w:val="0"/>
          <w:numId w:val="23"/>
        </w:numPr>
        <w:ind w:left="1701" w:right="-1" w:hanging="567"/>
        <w:jc w:val="both"/>
        <w:rPr>
          <w:sz w:val="20"/>
          <w:szCs w:val="20"/>
        </w:rPr>
      </w:pPr>
      <w:r>
        <w:rPr>
          <w:sz w:val="20"/>
          <w:szCs w:val="20"/>
        </w:rPr>
        <w:t xml:space="preserve">Keeping Children Safe </w:t>
      </w:r>
      <w:r w:rsidR="00256004">
        <w:rPr>
          <w:sz w:val="20"/>
          <w:szCs w:val="20"/>
        </w:rPr>
        <w:t>in Education (2016</w:t>
      </w:r>
      <w:r w:rsidR="00CD5724">
        <w:rPr>
          <w:sz w:val="20"/>
          <w:szCs w:val="20"/>
        </w:rPr>
        <w:t>)</w:t>
      </w:r>
    </w:p>
    <w:p w:rsidR="00CD5724" w:rsidRDefault="00905391" w:rsidP="00AE7DFD">
      <w:pPr>
        <w:pStyle w:val="BodyTextIndent2"/>
        <w:numPr>
          <w:ilvl w:val="0"/>
          <w:numId w:val="23"/>
        </w:numPr>
        <w:ind w:left="1701" w:right="-1" w:hanging="567"/>
        <w:jc w:val="both"/>
        <w:rPr>
          <w:sz w:val="20"/>
          <w:szCs w:val="20"/>
        </w:rPr>
      </w:pPr>
      <w:r>
        <w:rPr>
          <w:sz w:val="20"/>
          <w:szCs w:val="20"/>
        </w:rPr>
        <w:t>Safeguarding Vulnerable Groups Act (2006)</w:t>
      </w:r>
    </w:p>
    <w:p w:rsidR="00905391" w:rsidRDefault="00905391" w:rsidP="00AE7DFD">
      <w:pPr>
        <w:pStyle w:val="BodyTextIndent2"/>
        <w:numPr>
          <w:ilvl w:val="0"/>
          <w:numId w:val="23"/>
        </w:numPr>
        <w:ind w:left="1701" w:right="-1" w:hanging="567"/>
        <w:jc w:val="both"/>
        <w:rPr>
          <w:sz w:val="20"/>
          <w:szCs w:val="20"/>
        </w:rPr>
      </w:pPr>
      <w:r>
        <w:rPr>
          <w:sz w:val="20"/>
          <w:szCs w:val="20"/>
        </w:rPr>
        <w:t>Education Act (2002)</w:t>
      </w:r>
      <w:r w:rsidR="003F007D">
        <w:rPr>
          <w:sz w:val="20"/>
          <w:szCs w:val="20"/>
        </w:rPr>
        <w:t xml:space="preserve"> s.175</w:t>
      </w:r>
      <w:r>
        <w:rPr>
          <w:sz w:val="20"/>
          <w:szCs w:val="20"/>
        </w:rPr>
        <w:t xml:space="preserve"> </w:t>
      </w:r>
    </w:p>
    <w:p w:rsidR="0076678D" w:rsidRDefault="00FF729B" w:rsidP="00AE7DFD">
      <w:pPr>
        <w:pStyle w:val="BodyTextIndent2"/>
        <w:numPr>
          <w:ilvl w:val="0"/>
          <w:numId w:val="23"/>
        </w:numPr>
        <w:ind w:left="1701" w:right="-1" w:hanging="567"/>
        <w:jc w:val="both"/>
        <w:rPr>
          <w:sz w:val="20"/>
          <w:szCs w:val="20"/>
        </w:rPr>
      </w:pPr>
      <w:r>
        <w:rPr>
          <w:sz w:val="20"/>
          <w:szCs w:val="20"/>
        </w:rPr>
        <w:t>Protection of Children Act (1999)</w:t>
      </w:r>
    </w:p>
    <w:p w:rsidR="0076678D" w:rsidRDefault="0076678D" w:rsidP="00AE7DFD">
      <w:pPr>
        <w:pStyle w:val="BodyTextIndent2"/>
        <w:numPr>
          <w:ilvl w:val="0"/>
          <w:numId w:val="23"/>
        </w:numPr>
        <w:ind w:left="1701" w:right="-1" w:hanging="567"/>
        <w:jc w:val="both"/>
        <w:rPr>
          <w:sz w:val="20"/>
          <w:szCs w:val="20"/>
        </w:rPr>
      </w:pPr>
      <w:r>
        <w:rPr>
          <w:sz w:val="20"/>
          <w:szCs w:val="20"/>
        </w:rPr>
        <w:t xml:space="preserve">Care Act (2014) </w:t>
      </w:r>
    </w:p>
    <w:p w:rsidR="00B55DD0" w:rsidRPr="00B55DD0" w:rsidRDefault="00905391"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To ensure that Weymouth College complies with</w:t>
      </w:r>
      <w:r w:rsidR="005904F5" w:rsidRPr="00B55DD0">
        <w:rPr>
          <w:rFonts w:ascii="Arial" w:hAnsi="Arial" w:cs="Arial"/>
          <w:sz w:val="20"/>
          <w:szCs w:val="20"/>
        </w:rPr>
        <w:t>:</w:t>
      </w:r>
    </w:p>
    <w:p w:rsidR="005904F5" w:rsidRDefault="005904F5" w:rsidP="00AE7DFD">
      <w:pPr>
        <w:pStyle w:val="BodyTextIndent2"/>
        <w:numPr>
          <w:ilvl w:val="0"/>
          <w:numId w:val="24"/>
        </w:numPr>
        <w:ind w:left="1701" w:right="-1" w:hanging="567"/>
        <w:jc w:val="both"/>
        <w:rPr>
          <w:sz w:val="20"/>
          <w:szCs w:val="20"/>
        </w:rPr>
      </w:pPr>
      <w:r w:rsidRPr="005904F5">
        <w:rPr>
          <w:sz w:val="20"/>
          <w:szCs w:val="20"/>
        </w:rPr>
        <w:t>pan Dorset Inter-Agency Safeguarding Procedures (for children)</w:t>
      </w:r>
    </w:p>
    <w:p w:rsidR="005904F5" w:rsidRDefault="005904F5" w:rsidP="00AE7DFD">
      <w:pPr>
        <w:pStyle w:val="BodyTextIndent2"/>
        <w:numPr>
          <w:ilvl w:val="0"/>
          <w:numId w:val="24"/>
        </w:numPr>
        <w:ind w:left="1701" w:right="-1" w:hanging="567"/>
        <w:jc w:val="both"/>
        <w:rPr>
          <w:sz w:val="20"/>
          <w:szCs w:val="20"/>
        </w:rPr>
      </w:pPr>
      <w:r>
        <w:rPr>
          <w:sz w:val="20"/>
          <w:szCs w:val="20"/>
        </w:rPr>
        <w:t>Dorset Multi-Agency Safeguarding Adults Policy and Procedures (2013)</w:t>
      </w:r>
    </w:p>
    <w:p w:rsidR="005904F5" w:rsidRDefault="005904F5" w:rsidP="00EA734F">
      <w:pPr>
        <w:pStyle w:val="BodyTextIndent2"/>
        <w:ind w:left="1854" w:right="-1"/>
        <w:jc w:val="both"/>
        <w:rPr>
          <w:sz w:val="20"/>
          <w:szCs w:val="20"/>
        </w:rPr>
      </w:pPr>
    </w:p>
    <w:p w:rsidR="002D3416" w:rsidRPr="00B55DD0" w:rsidRDefault="002D3416" w:rsidP="00B55DD0">
      <w:pPr>
        <w:pStyle w:val="Heading1"/>
        <w:numPr>
          <w:ilvl w:val="0"/>
          <w:numId w:val="1"/>
        </w:numPr>
        <w:tabs>
          <w:tab w:val="clear" w:pos="360"/>
        </w:tabs>
        <w:ind w:left="567" w:hanging="567"/>
        <w:jc w:val="both"/>
        <w:rPr>
          <w:rFonts w:ascii="Arial" w:hAnsi="Arial" w:cs="Arial"/>
          <w:sz w:val="20"/>
          <w:szCs w:val="20"/>
        </w:rPr>
      </w:pPr>
      <w:r w:rsidRPr="00B55DD0">
        <w:rPr>
          <w:rFonts w:ascii="Arial" w:hAnsi="Arial" w:cs="Arial"/>
          <w:sz w:val="20"/>
          <w:szCs w:val="20"/>
        </w:rPr>
        <w:t>Policy Objectives</w:t>
      </w:r>
    </w:p>
    <w:p w:rsidR="002D3416" w:rsidRPr="00753DC7" w:rsidRDefault="002D3416" w:rsidP="002D3416">
      <w:pPr>
        <w:pStyle w:val="BodyTextIndent2"/>
        <w:ind w:left="792" w:right="-1"/>
        <w:jc w:val="both"/>
        <w:rPr>
          <w:sz w:val="20"/>
          <w:szCs w:val="20"/>
        </w:rPr>
      </w:pPr>
    </w:p>
    <w:p w:rsidR="003F007D" w:rsidRDefault="003F007D"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 xml:space="preserve">To raise awareness of all staff of the need to safeguard </w:t>
      </w:r>
      <w:r w:rsidR="00844B9A" w:rsidRPr="00B55DD0">
        <w:rPr>
          <w:rFonts w:ascii="Arial" w:hAnsi="Arial" w:cs="Arial"/>
          <w:sz w:val="20"/>
          <w:szCs w:val="20"/>
        </w:rPr>
        <w:t>children</w:t>
      </w:r>
      <w:r w:rsidRPr="00B55DD0">
        <w:rPr>
          <w:rFonts w:ascii="Arial" w:hAnsi="Arial" w:cs="Arial"/>
          <w:sz w:val="20"/>
          <w:szCs w:val="20"/>
        </w:rPr>
        <w:t xml:space="preserve">, young </w:t>
      </w:r>
      <w:r w:rsidR="00844B9A" w:rsidRPr="00B55DD0">
        <w:rPr>
          <w:rFonts w:ascii="Arial" w:hAnsi="Arial" w:cs="Arial"/>
          <w:sz w:val="20"/>
          <w:szCs w:val="20"/>
        </w:rPr>
        <w:t>people</w:t>
      </w:r>
      <w:r w:rsidRPr="00B55DD0">
        <w:rPr>
          <w:rFonts w:ascii="Arial" w:hAnsi="Arial" w:cs="Arial"/>
          <w:sz w:val="20"/>
          <w:szCs w:val="20"/>
        </w:rPr>
        <w:t xml:space="preserve"> and adults at risk, and their responsibilities in identifying and reporting possible cases of abuse,</w:t>
      </w:r>
    </w:p>
    <w:p w:rsidR="008E6071" w:rsidRDefault="008E6071"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 xml:space="preserve">To ensure all staff </w:t>
      </w:r>
      <w:r w:rsidR="00D30BBB" w:rsidRPr="00B55DD0">
        <w:rPr>
          <w:rFonts w:ascii="Arial" w:hAnsi="Arial" w:cs="Arial"/>
          <w:sz w:val="20"/>
          <w:szCs w:val="20"/>
        </w:rPr>
        <w:t xml:space="preserve">are </w:t>
      </w:r>
      <w:r w:rsidRPr="00B55DD0">
        <w:rPr>
          <w:rFonts w:ascii="Arial" w:hAnsi="Arial" w:cs="Arial"/>
          <w:sz w:val="20"/>
          <w:szCs w:val="20"/>
        </w:rPr>
        <w:t>familiar with the safeguarding procedure.</w:t>
      </w:r>
    </w:p>
    <w:p w:rsidR="008E6071" w:rsidRDefault="008E6071"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To contribute to assessments of young people and adults at risk conducted by external agencies,</w:t>
      </w:r>
    </w:p>
    <w:p w:rsidR="00AA3D57" w:rsidRDefault="008E6071"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To maintain effective working relationships with external partners</w:t>
      </w:r>
      <w:r w:rsidR="00D30BBB" w:rsidRPr="00B55DD0">
        <w:rPr>
          <w:rFonts w:ascii="Arial" w:hAnsi="Arial" w:cs="Arial"/>
          <w:sz w:val="20"/>
          <w:szCs w:val="20"/>
        </w:rPr>
        <w:t xml:space="preserve"> in regard to safeguarding</w:t>
      </w:r>
      <w:r w:rsidRPr="00B55DD0">
        <w:rPr>
          <w:rFonts w:ascii="Arial" w:hAnsi="Arial" w:cs="Arial"/>
          <w:sz w:val="20"/>
          <w:szCs w:val="20"/>
        </w:rPr>
        <w:t>.</w:t>
      </w:r>
    </w:p>
    <w:p w:rsidR="008E6071" w:rsidRDefault="00AA3D57" w:rsidP="00E74D7C">
      <w:pPr>
        <w:numPr>
          <w:ilvl w:val="1"/>
          <w:numId w:val="1"/>
        </w:numPr>
        <w:tabs>
          <w:tab w:val="clear" w:pos="792"/>
        </w:tabs>
        <w:ind w:left="1134" w:hanging="567"/>
        <w:jc w:val="both"/>
        <w:rPr>
          <w:rFonts w:ascii="Arial" w:hAnsi="Arial" w:cs="Arial"/>
          <w:sz w:val="20"/>
          <w:szCs w:val="20"/>
        </w:rPr>
      </w:pPr>
      <w:r>
        <w:rPr>
          <w:rFonts w:ascii="Arial" w:hAnsi="Arial" w:cs="Arial"/>
          <w:sz w:val="20"/>
          <w:szCs w:val="20"/>
        </w:rPr>
        <w:lastRenderedPageBreak/>
        <w:t xml:space="preserve">To provide opportunities for all students to learn about safeguarding as part of the curriculum. </w:t>
      </w:r>
      <w:r w:rsidR="008E6071" w:rsidRPr="00B55DD0">
        <w:rPr>
          <w:rFonts w:ascii="Arial" w:hAnsi="Arial" w:cs="Arial"/>
          <w:sz w:val="20"/>
          <w:szCs w:val="20"/>
        </w:rPr>
        <w:t xml:space="preserve"> </w:t>
      </w:r>
    </w:p>
    <w:p w:rsidR="00D30BBB" w:rsidRDefault="00D30BBB"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To ensure all staff are informed of the most recent and up to date developments in safeguarding.</w:t>
      </w:r>
    </w:p>
    <w:p w:rsidR="002D46BF" w:rsidRPr="00B55DD0" w:rsidRDefault="002D46BF" w:rsidP="00E74D7C">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 xml:space="preserve">To ensure that </w:t>
      </w:r>
      <w:r w:rsidR="00491339">
        <w:rPr>
          <w:rFonts w:ascii="Arial" w:hAnsi="Arial" w:cs="Arial"/>
          <w:sz w:val="20"/>
          <w:szCs w:val="20"/>
        </w:rPr>
        <w:t>Weymouth College complies with s</w:t>
      </w:r>
      <w:r w:rsidRPr="00B55DD0">
        <w:rPr>
          <w:rFonts w:ascii="Arial" w:hAnsi="Arial" w:cs="Arial"/>
          <w:sz w:val="20"/>
          <w:szCs w:val="20"/>
        </w:rPr>
        <w:t>afeguarding requirements in Human Resources.</w:t>
      </w:r>
    </w:p>
    <w:p w:rsidR="00753DC7" w:rsidRDefault="00753DC7" w:rsidP="002D3416">
      <w:pPr>
        <w:jc w:val="both"/>
        <w:rPr>
          <w:rFonts w:ascii="Arial" w:hAnsi="Arial" w:cs="Arial"/>
          <w:sz w:val="20"/>
          <w:szCs w:val="20"/>
        </w:rPr>
      </w:pPr>
    </w:p>
    <w:p w:rsidR="002D3416" w:rsidRPr="00753DC7" w:rsidRDefault="002D3416" w:rsidP="002D3416">
      <w:pPr>
        <w:pStyle w:val="Heading1"/>
        <w:numPr>
          <w:ilvl w:val="0"/>
          <w:numId w:val="1"/>
        </w:numPr>
        <w:tabs>
          <w:tab w:val="clear" w:pos="360"/>
        </w:tabs>
        <w:ind w:left="567" w:hanging="567"/>
        <w:jc w:val="both"/>
        <w:rPr>
          <w:rFonts w:ascii="Arial" w:hAnsi="Arial" w:cs="Arial"/>
          <w:sz w:val="20"/>
          <w:szCs w:val="20"/>
        </w:rPr>
      </w:pPr>
      <w:r w:rsidRPr="00753DC7">
        <w:rPr>
          <w:rFonts w:ascii="Arial" w:hAnsi="Arial" w:cs="Arial"/>
          <w:sz w:val="20"/>
          <w:szCs w:val="20"/>
        </w:rPr>
        <w:t>Policy</w:t>
      </w:r>
    </w:p>
    <w:p w:rsidR="002D3416" w:rsidRPr="00753DC7" w:rsidRDefault="002D3416" w:rsidP="002D3416">
      <w:pPr>
        <w:jc w:val="both"/>
        <w:rPr>
          <w:rFonts w:ascii="Arial" w:hAnsi="Arial" w:cs="Arial"/>
          <w:sz w:val="20"/>
          <w:szCs w:val="20"/>
        </w:rPr>
      </w:pPr>
    </w:p>
    <w:p w:rsidR="001B04AA" w:rsidRDefault="001B04AA"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This policy covers all aspects of the College’s activities, including the nursery, main stream provision, 14-16 programmes, apprenticeships</w:t>
      </w:r>
      <w:r w:rsidR="0054059E">
        <w:rPr>
          <w:rFonts w:ascii="Arial" w:hAnsi="Arial" w:cs="Arial"/>
          <w:sz w:val="20"/>
          <w:szCs w:val="20"/>
        </w:rPr>
        <w:t>,</w:t>
      </w:r>
      <w:r w:rsidRPr="00B55DD0">
        <w:rPr>
          <w:rFonts w:ascii="Arial" w:hAnsi="Arial" w:cs="Arial"/>
          <w:sz w:val="20"/>
          <w:szCs w:val="20"/>
        </w:rPr>
        <w:t xml:space="preserve"> work placements</w:t>
      </w:r>
      <w:r w:rsidR="00491339">
        <w:rPr>
          <w:rFonts w:ascii="Arial" w:hAnsi="Arial" w:cs="Arial"/>
          <w:sz w:val="20"/>
          <w:szCs w:val="20"/>
        </w:rPr>
        <w:t xml:space="preserve"> and leis</w:t>
      </w:r>
      <w:r w:rsidR="0054059E">
        <w:rPr>
          <w:rFonts w:ascii="Arial" w:hAnsi="Arial" w:cs="Arial"/>
          <w:sz w:val="20"/>
          <w:szCs w:val="20"/>
        </w:rPr>
        <w:t>ure courses</w:t>
      </w:r>
      <w:r w:rsidRPr="00B55DD0">
        <w:rPr>
          <w:rFonts w:ascii="Arial" w:hAnsi="Arial" w:cs="Arial"/>
          <w:sz w:val="20"/>
          <w:szCs w:val="20"/>
        </w:rPr>
        <w:t>.</w:t>
      </w:r>
      <w:r w:rsidR="00DC45A5">
        <w:rPr>
          <w:rFonts w:ascii="Arial" w:hAnsi="Arial" w:cs="Arial"/>
          <w:sz w:val="20"/>
          <w:szCs w:val="20"/>
        </w:rPr>
        <w:t xml:space="preserve">  </w:t>
      </w:r>
    </w:p>
    <w:p w:rsidR="00877F7A" w:rsidRDefault="00877F7A"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 xml:space="preserve">Safeguarding will be considered primarily as the </w:t>
      </w:r>
      <w:r w:rsidR="00844B9A" w:rsidRPr="00B55DD0">
        <w:rPr>
          <w:rFonts w:ascii="Arial" w:hAnsi="Arial" w:cs="Arial"/>
          <w:sz w:val="20"/>
          <w:szCs w:val="20"/>
        </w:rPr>
        <w:t>protection</w:t>
      </w:r>
      <w:r w:rsidRPr="00B55DD0">
        <w:rPr>
          <w:rFonts w:ascii="Arial" w:hAnsi="Arial" w:cs="Arial"/>
          <w:sz w:val="20"/>
          <w:szCs w:val="20"/>
        </w:rPr>
        <w:t xml:space="preserve"> from harm and abuse but also preventing abuse by creating an environment of trust and confidence where students are aware of their rights and responsibilities. </w:t>
      </w:r>
      <w:r w:rsidR="00DC45A5">
        <w:rPr>
          <w:rFonts w:ascii="Arial" w:hAnsi="Arial" w:cs="Arial"/>
          <w:sz w:val="20"/>
          <w:szCs w:val="20"/>
        </w:rPr>
        <w:t xml:space="preserve">The College recognises that students can be the cause of abuse and harm to other students. </w:t>
      </w:r>
      <w:r w:rsidRPr="00B55DD0">
        <w:rPr>
          <w:rFonts w:ascii="Arial" w:hAnsi="Arial" w:cs="Arial"/>
          <w:sz w:val="20"/>
          <w:szCs w:val="20"/>
        </w:rPr>
        <w:t xml:space="preserve"> </w:t>
      </w:r>
    </w:p>
    <w:p w:rsidR="00CF317F" w:rsidRDefault="00A80CC4"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The C</w:t>
      </w:r>
      <w:r w:rsidR="00CF317F" w:rsidRPr="00CF317F">
        <w:rPr>
          <w:rFonts w:ascii="Arial" w:hAnsi="Arial" w:cs="Arial"/>
          <w:sz w:val="20"/>
          <w:szCs w:val="20"/>
        </w:rPr>
        <w:t xml:space="preserve">ollege recognises the positive contribution it can make towards protecting its students from radicalisation to violent extremism. The </w:t>
      </w:r>
      <w:r>
        <w:rPr>
          <w:rFonts w:ascii="Arial" w:hAnsi="Arial" w:cs="Arial"/>
          <w:sz w:val="20"/>
          <w:szCs w:val="20"/>
        </w:rPr>
        <w:t>C</w:t>
      </w:r>
      <w:r w:rsidR="00CF317F" w:rsidRPr="00CF317F">
        <w:rPr>
          <w:rFonts w:ascii="Arial" w:hAnsi="Arial" w:cs="Arial"/>
          <w:sz w:val="20"/>
          <w:szCs w:val="20"/>
        </w:rPr>
        <w:t>ollege will continue to empower its students to create communities that are resilient to extremism and protecting the wellbeing of particular students who may be vulnerable to being drawn into violent extremism or crime. It will also continue to promote the development of spaces for free debate where shared values can be reinforced.</w:t>
      </w:r>
    </w:p>
    <w:p w:rsidR="00AA3D57" w:rsidRDefault="00AA3D57"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Weymouth College will utilise the tutorial programme</w:t>
      </w:r>
      <w:r w:rsidR="00346E8D">
        <w:rPr>
          <w:rFonts w:ascii="Arial" w:hAnsi="Arial" w:cs="Arial"/>
          <w:sz w:val="20"/>
          <w:szCs w:val="20"/>
        </w:rPr>
        <w:t>, the College website and social media</w:t>
      </w:r>
      <w:r>
        <w:rPr>
          <w:rFonts w:ascii="Arial" w:hAnsi="Arial" w:cs="Arial"/>
          <w:sz w:val="20"/>
          <w:szCs w:val="20"/>
        </w:rPr>
        <w:t xml:space="preserve"> to deliver positive messages about </w:t>
      </w:r>
      <w:r w:rsidR="0054059E">
        <w:rPr>
          <w:rFonts w:ascii="Arial" w:hAnsi="Arial" w:cs="Arial"/>
          <w:sz w:val="20"/>
          <w:szCs w:val="20"/>
        </w:rPr>
        <w:t>safeguarding</w:t>
      </w:r>
      <w:r w:rsidR="006C3FDF">
        <w:rPr>
          <w:rFonts w:ascii="Arial" w:hAnsi="Arial" w:cs="Arial"/>
          <w:sz w:val="20"/>
          <w:szCs w:val="20"/>
        </w:rPr>
        <w:t xml:space="preserve"> including</w:t>
      </w:r>
      <w:r w:rsidR="0054059E">
        <w:rPr>
          <w:rFonts w:ascii="Arial" w:hAnsi="Arial" w:cs="Arial"/>
          <w:sz w:val="20"/>
          <w:szCs w:val="20"/>
        </w:rPr>
        <w:t xml:space="preserve">; </w:t>
      </w:r>
      <w:r>
        <w:rPr>
          <w:rFonts w:ascii="Arial" w:hAnsi="Arial" w:cs="Arial"/>
          <w:sz w:val="20"/>
          <w:szCs w:val="20"/>
        </w:rPr>
        <w:t>healthy relationships, p</w:t>
      </w:r>
      <w:r w:rsidR="004A3075">
        <w:rPr>
          <w:rFonts w:ascii="Arial" w:hAnsi="Arial" w:cs="Arial"/>
          <w:sz w:val="20"/>
          <w:szCs w:val="20"/>
        </w:rPr>
        <w:t>ersonal safety</w:t>
      </w:r>
      <w:r w:rsidR="00A80CC4">
        <w:rPr>
          <w:rFonts w:ascii="Arial" w:hAnsi="Arial" w:cs="Arial"/>
          <w:sz w:val="20"/>
          <w:szCs w:val="20"/>
        </w:rPr>
        <w:t>,</w:t>
      </w:r>
      <w:r w:rsidR="004A3075">
        <w:rPr>
          <w:rFonts w:ascii="Arial" w:hAnsi="Arial" w:cs="Arial"/>
          <w:sz w:val="20"/>
          <w:szCs w:val="20"/>
        </w:rPr>
        <w:t xml:space="preserve"> </w:t>
      </w:r>
      <w:r w:rsidR="006C3FDF">
        <w:rPr>
          <w:rFonts w:ascii="Arial" w:hAnsi="Arial" w:cs="Arial"/>
          <w:sz w:val="20"/>
          <w:szCs w:val="20"/>
        </w:rPr>
        <w:t xml:space="preserve">e-Safety </w:t>
      </w:r>
      <w:r w:rsidR="004A3075">
        <w:rPr>
          <w:rFonts w:ascii="Arial" w:hAnsi="Arial" w:cs="Arial"/>
          <w:sz w:val="20"/>
          <w:szCs w:val="20"/>
        </w:rPr>
        <w:t>and healthy living.</w:t>
      </w:r>
    </w:p>
    <w:p w:rsidR="001B04AA" w:rsidRDefault="001B04AA"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The procedures for safeg</w:t>
      </w:r>
      <w:r w:rsidR="00491339">
        <w:rPr>
          <w:rFonts w:ascii="Arial" w:hAnsi="Arial" w:cs="Arial"/>
          <w:sz w:val="20"/>
          <w:szCs w:val="20"/>
        </w:rPr>
        <w:t>uarding should be followed in</w:t>
      </w:r>
      <w:r w:rsidRPr="00B55DD0">
        <w:rPr>
          <w:rFonts w:ascii="Arial" w:hAnsi="Arial" w:cs="Arial"/>
          <w:sz w:val="20"/>
          <w:szCs w:val="20"/>
        </w:rPr>
        <w:t xml:space="preserve"> every case (Annex </w:t>
      </w:r>
      <w:r w:rsidR="00F446F4">
        <w:rPr>
          <w:rFonts w:ascii="Arial" w:hAnsi="Arial" w:cs="Arial"/>
          <w:sz w:val="20"/>
          <w:szCs w:val="20"/>
        </w:rPr>
        <w:t>A</w:t>
      </w:r>
      <w:r w:rsidRPr="00B55DD0">
        <w:rPr>
          <w:rFonts w:ascii="Arial" w:hAnsi="Arial" w:cs="Arial"/>
          <w:sz w:val="20"/>
          <w:szCs w:val="20"/>
        </w:rPr>
        <w:t>)</w:t>
      </w:r>
      <w:r w:rsidR="00F446F4">
        <w:rPr>
          <w:rFonts w:ascii="Arial" w:hAnsi="Arial" w:cs="Arial"/>
          <w:sz w:val="20"/>
          <w:szCs w:val="20"/>
        </w:rPr>
        <w:t>.</w:t>
      </w:r>
    </w:p>
    <w:p w:rsidR="001B04AA" w:rsidRDefault="001B04AA" w:rsidP="00AE7DFD">
      <w:pPr>
        <w:numPr>
          <w:ilvl w:val="1"/>
          <w:numId w:val="1"/>
        </w:numPr>
        <w:tabs>
          <w:tab w:val="clear" w:pos="792"/>
        </w:tabs>
        <w:ind w:left="1134" w:hanging="567"/>
        <w:jc w:val="both"/>
        <w:rPr>
          <w:rFonts w:ascii="Arial" w:hAnsi="Arial" w:cs="Arial"/>
          <w:sz w:val="20"/>
          <w:szCs w:val="20"/>
        </w:rPr>
      </w:pPr>
      <w:r w:rsidRPr="00B55DD0">
        <w:rPr>
          <w:rFonts w:ascii="Arial" w:hAnsi="Arial" w:cs="Arial"/>
          <w:sz w:val="20"/>
          <w:szCs w:val="20"/>
        </w:rPr>
        <w:t>A “child” and “adult at risk</w:t>
      </w:r>
      <w:r w:rsidR="00BB23AB" w:rsidRPr="00B55DD0">
        <w:rPr>
          <w:rFonts w:ascii="Arial" w:hAnsi="Arial" w:cs="Arial"/>
          <w:sz w:val="20"/>
          <w:szCs w:val="20"/>
        </w:rPr>
        <w:t>”</w:t>
      </w:r>
      <w:r w:rsidRPr="00B55DD0">
        <w:rPr>
          <w:rFonts w:ascii="Arial" w:hAnsi="Arial" w:cs="Arial"/>
          <w:sz w:val="20"/>
          <w:szCs w:val="20"/>
        </w:rPr>
        <w:t xml:space="preserve"> are defined below. (</w:t>
      </w:r>
      <w:r w:rsidR="00346E8D">
        <w:rPr>
          <w:rFonts w:ascii="Arial" w:hAnsi="Arial" w:cs="Arial"/>
          <w:sz w:val="20"/>
          <w:szCs w:val="20"/>
        </w:rPr>
        <w:t xml:space="preserve">5. </w:t>
      </w:r>
      <w:r w:rsidRPr="00B55DD0">
        <w:rPr>
          <w:rFonts w:ascii="Arial" w:hAnsi="Arial" w:cs="Arial"/>
          <w:sz w:val="20"/>
          <w:szCs w:val="20"/>
        </w:rPr>
        <w:t xml:space="preserve">Definitions) </w:t>
      </w:r>
    </w:p>
    <w:p w:rsidR="001B04AA" w:rsidRDefault="001B04AA"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 xml:space="preserve">A concern with definition in regard to adults should not interfere with an objective assessment of an individual’s needs and therefore a student ‘at risk’ may include those who do not fall within the definition in </w:t>
      </w:r>
      <w:r w:rsidR="006F0A96">
        <w:rPr>
          <w:rFonts w:ascii="Arial" w:hAnsi="Arial" w:cs="Arial"/>
          <w:sz w:val="20"/>
          <w:szCs w:val="20"/>
        </w:rPr>
        <w:t>5.0</w:t>
      </w:r>
      <w:r>
        <w:rPr>
          <w:rFonts w:ascii="Arial" w:hAnsi="Arial" w:cs="Arial"/>
          <w:sz w:val="20"/>
          <w:szCs w:val="20"/>
        </w:rPr>
        <w:t xml:space="preserve">.  </w:t>
      </w:r>
    </w:p>
    <w:p w:rsidR="00346E8D" w:rsidRDefault="00346E8D"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 xml:space="preserve">Children, young people and adults, who are vulnerable shall be identified and their educational progress monitored and reviewed. Resources shall be prioritised to ensure that vulnerability and disadvantage are not reasons for lack of educational achievement. </w:t>
      </w:r>
    </w:p>
    <w:p w:rsidR="0076678D" w:rsidRDefault="000D5033" w:rsidP="00AE7DFD">
      <w:pPr>
        <w:numPr>
          <w:ilvl w:val="1"/>
          <w:numId w:val="1"/>
        </w:numPr>
        <w:tabs>
          <w:tab w:val="clear" w:pos="792"/>
        </w:tabs>
        <w:ind w:left="1134" w:hanging="567"/>
        <w:jc w:val="both"/>
        <w:rPr>
          <w:rFonts w:ascii="Arial" w:hAnsi="Arial" w:cs="Arial"/>
          <w:sz w:val="20"/>
          <w:szCs w:val="20"/>
        </w:rPr>
      </w:pPr>
      <w:r>
        <w:rPr>
          <w:rFonts w:ascii="Arial" w:hAnsi="Arial" w:cs="Arial"/>
          <w:sz w:val="20"/>
          <w:szCs w:val="20"/>
        </w:rPr>
        <w:t xml:space="preserve">Students </w:t>
      </w:r>
      <w:r w:rsidR="00346E8D">
        <w:rPr>
          <w:rFonts w:ascii="Arial" w:hAnsi="Arial" w:cs="Arial"/>
          <w:sz w:val="20"/>
          <w:szCs w:val="20"/>
        </w:rPr>
        <w:t>will be provided with</w:t>
      </w:r>
      <w:r>
        <w:rPr>
          <w:rFonts w:ascii="Arial" w:hAnsi="Arial" w:cs="Arial"/>
          <w:sz w:val="20"/>
          <w:szCs w:val="20"/>
        </w:rPr>
        <w:t xml:space="preserve"> </w:t>
      </w:r>
      <w:r w:rsidR="00346E8D">
        <w:rPr>
          <w:rFonts w:ascii="Arial" w:hAnsi="Arial" w:cs="Arial"/>
          <w:sz w:val="20"/>
          <w:szCs w:val="20"/>
        </w:rPr>
        <w:t xml:space="preserve">intimate </w:t>
      </w:r>
      <w:r>
        <w:rPr>
          <w:rFonts w:ascii="Arial" w:hAnsi="Arial" w:cs="Arial"/>
          <w:sz w:val="20"/>
          <w:szCs w:val="20"/>
        </w:rPr>
        <w:t xml:space="preserve">personal care </w:t>
      </w:r>
      <w:r w:rsidR="00346E8D">
        <w:rPr>
          <w:rFonts w:ascii="Arial" w:hAnsi="Arial" w:cs="Arial"/>
          <w:sz w:val="20"/>
          <w:szCs w:val="20"/>
        </w:rPr>
        <w:t>when</w:t>
      </w:r>
      <w:r>
        <w:rPr>
          <w:rFonts w:ascii="Arial" w:hAnsi="Arial" w:cs="Arial"/>
          <w:sz w:val="20"/>
          <w:szCs w:val="20"/>
        </w:rPr>
        <w:t xml:space="preserve"> it is planned appropriately in advance and staff have received appropriate training.</w:t>
      </w:r>
      <w:r w:rsidRPr="00753DC7">
        <w:rPr>
          <w:rFonts w:ascii="Arial" w:hAnsi="Arial" w:cs="Arial"/>
          <w:sz w:val="20"/>
          <w:szCs w:val="20"/>
        </w:rPr>
        <w:t xml:space="preserve"> </w:t>
      </w:r>
    </w:p>
    <w:p w:rsidR="0076678D" w:rsidRDefault="0076678D" w:rsidP="00AE7DFD">
      <w:pPr>
        <w:numPr>
          <w:ilvl w:val="1"/>
          <w:numId w:val="1"/>
        </w:numPr>
        <w:tabs>
          <w:tab w:val="clear" w:pos="792"/>
        </w:tabs>
        <w:ind w:left="1134" w:hanging="567"/>
        <w:jc w:val="both"/>
        <w:rPr>
          <w:rFonts w:ascii="Arial" w:hAnsi="Arial" w:cs="Arial"/>
          <w:sz w:val="20"/>
          <w:szCs w:val="20"/>
        </w:rPr>
      </w:pPr>
      <w:r w:rsidRPr="0076678D">
        <w:rPr>
          <w:rFonts w:ascii="Arial" w:hAnsi="Arial" w:cs="Arial"/>
          <w:sz w:val="20"/>
          <w:szCs w:val="20"/>
        </w:rPr>
        <w:t xml:space="preserve">All students under the age of 16 are required to provide consent from parents/carers that permit them to leave the college campus. Failure to do so will mean they are not allowed to leave the campus. </w:t>
      </w:r>
    </w:p>
    <w:p w:rsidR="001B04AA" w:rsidRPr="0076678D" w:rsidRDefault="001B04AA" w:rsidP="00AE7DFD">
      <w:pPr>
        <w:numPr>
          <w:ilvl w:val="1"/>
          <w:numId w:val="1"/>
        </w:numPr>
        <w:tabs>
          <w:tab w:val="clear" w:pos="792"/>
        </w:tabs>
        <w:ind w:left="1134" w:hanging="567"/>
        <w:jc w:val="both"/>
        <w:rPr>
          <w:rFonts w:ascii="Arial" w:hAnsi="Arial" w:cs="Arial"/>
          <w:sz w:val="20"/>
          <w:szCs w:val="20"/>
        </w:rPr>
      </w:pPr>
      <w:r w:rsidRPr="0076678D">
        <w:rPr>
          <w:rFonts w:ascii="Arial" w:hAnsi="Arial" w:cs="Arial"/>
          <w:sz w:val="20"/>
          <w:szCs w:val="20"/>
        </w:rPr>
        <w:t xml:space="preserve">Children under the age of 16 who are not engaged in college activities are NOT permitted access to the learning areas of the College.  Parents and/or carers of young children are to be advised </w:t>
      </w:r>
      <w:r w:rsidR="00BB23AB" w:rsidRPr="0076678D">
        <w:rPr>
          <w:rFonts w:ascii="Arial" w:hAnsi="Arial" w:cs="Arial"/>
          <w:sz w:val="20"/>
          <w:szCs w:val="20"/>
        </w:rPr>
        <w:t>that they should not bring</w:t>
      </w:r>
      <w:r w:rsidRPr="0076678D">
        <w:rPr>
          <w:rFonts w:ascii="Arial" w:hAnsi="Arial" w:cs="Arial"/>
          <w:sz w:val="20"/>
          <w:szCs w:val="20"/>
        </w:rPr>
        <w:t xml:space="preserve"> their children into college unless as part of a special event or activity where children are invited. </w:t>
      </w:r>
    </w:p>
    <w:p w:rsidR="001B04AA" w:rsidRPr="00753DC7" w:rsidRDefault="00BB23AB" w:rsidP="00AE7DFD">
      <w:pPr>
        <w:pStyle w:val="BodyTextIndent2"/>
        <w:numPr>
          <w:ilvl w:val="0"/>
          <w:numId w:val="24"/>
        </w:numPr>
        <w:ind w:left="1701" w:right="-1" w:hanging="567"/>
        <w:jc w:val="both"/>
        <w:rPr>
          <w:sz w:val="20"/>
          <w:szCs w:val="20"/>
        </w:rPr>
      </w:pPr>
      <w:r>
        <w:rPr>
          <w:sz w:val="20"/>
          <w:szCs w:val="20"/>
        </w:rPr>
        <w:t xml:space="preserve">The only </w:t>
      </w:r>
      <w:r w:rsidRPr="00B55DD0">
        <w:rPr>
          <w:sz w:val="20"/>
          <w:szCs w:val="20"/>
        </w:rPr>
        <w:t>exception</w:t>
      </w:r>
      <w:r>
        <w:rPr>
          <w:sz w:val="20"/>
          <w:szCs w:val="20"/>
        </w:rPr>
        <w:t xml:space="preserve"> is that adult </w:t>
      </w:r>
      <w:r w:rsidR="001715CC">
        <w:rPr>
          <w:sz w:val="20"/>
          <w:szCs w:val="20"/>
        </w:rPr>
        <w:t>students</w:t>
      </w:r>
      <w:r>
        <w:rPr>
          <w:sz w:val="20"/>
          <w:szCs w:val="20"/>
        </w:rPr>
        <w:t xml:space="preserve"> are permitted to attend the </w:t>
      </w:r>
      <w:r w:rsidR="001B04AA">
        <w:rPr>
          <w:sz w:val="20"/>
          <w:szCs w:val="20"/>
        </w:rPr>
        <w:t>Library</w:t>
      </w:r>
      <w:r>
        <w:rPr>
          <w:sz w:val="20"/>
          <w:szCs w:val="20"/>
        </w:rPr>
        <w:t xml:space="preserve"> with their children</w:t>
      </w:r>
    </w:p>
    <w:p w:rsidR="004559D6" w:rsidRDefault="004559D6" w:rsidP="00EA734F">
      <w:pPr>
        <w:pStyle w:val="BodyTextIndent2"/>
        <w:ind w:left="1134" w:right="-1"/>
        <w:jc w:val="both"/>
        <w:rPr>
          <w:sz w:val="20"/>
          <w:szCs w:val="20"/>
        </w:rPr>
      </w:pPr>
    </w:p>
    <w:p w:rsidR="00A27C2E" w:rsidRPr="00B55DD0" w:rsidRDefault="00A27C2E" w:rsidP="00AE7DFD">
      <w:pPr>
        <w:pStyle w:val="Heading1"/>
        <w:numPr>
          <w:ilvl w:val="0"/>
          <w:numId w:val="1"/>
        </w:numPr>
        <w:tabs>
          <w:tab w:val="clear" w:pos="360"/>
        </w:tabs>
        <w:ind w:left="567" w:hanging="567"/>
        <w:jc w:val="both"/>
        <w:rPr>
          <w:rFonts w:ascii="Arial" w:hAnsi="Arial" w:cs="Arial"/>
          <w:sz w:val="20"/>
          <w:szCs w:val="20"/>
        </w:rPr>
      </w:pPr>
      <w:r w:rsidRPr="00B55DD0">
        <w:rPr>
          <w:rFonts w:ascii="Arial" w:hAnsi="Arial" w:cs="Arial"/>
          <w:sz w:val="20"/>
          <w:szCs w:val="20"/>
        </w:rPr>
        <w:t>Definitions</w:t>
      </w:r>
    </w:p>
    <w:p w:rsidR="006F0A96" w:rsidRPr="00B55DD0" w:rsidRDefault="006F0A96" w:rsidP="00B55DD0">
      <w:pPr>
        <w:tabs>
          <w:tab w:val="left" w:pos="851"/>
        </w:tabs>
        <w:ind w:firstLine="360"/>
        <w:jc w:val="both"/>
        <w:rPr>
          <w:rFonts w:ascii="Arial" w:hAnsi="Arial" w:cs="Arial"/>
          <w:sz w:val="20"/>
          <w:szCs w:val="20"/>
        </w:rPr>
      </w:pPr>
    </w:p>
    <w:p w:rsidR="00A27C2E" w:rsidRPr="00B55DD0" w:rsidRDefault="00A27C2E" w:rsidP="00AE7DFD">
      <w:pPr>
        <w:tabs>
          <w:tab w:val="left" w:pos="851"/>
        </w:tabs>
        <w:ind w:left="1134" w:hanging="567"/>
        <w:jc w:val="both"/>
        <w:rPr>
          <w:rFonts w:ascii="Arial" w:hAnsi="Arial" w:cs="Arial"/>
          <w:sz w:val="20"/>
          <w:szCs w:val="20"/>
        </w:rPr>
      </w:pPr>
      <w:r w:rsidRPr="00B55DD0">
        <w:rPr>
          <w:rFonts w:ascii="Arial" w:hAnsi="Arial" w:cs="Arial"/>
          <w:sz w:val="20"/>
          <w:szCs w:val="20"/>
        </w:rPr>
        <w:t xml:space="preserve">5.1 </w:t>
      </w:r>
      <w:r w:rsidR="00B55DD0">
        <w:rPr>
          <w:rFonts w:ascii="Arial" w:hAnsi="Arial" w:cs="Arial"/>
          <w:sz w:val="20"/>
          <w:szCs w:val="20"/>
        </w:rPr>
        <w:t xml:space="preserve">  </w:t>
      </w:r>
      <w:r w:rsidR="00E74D7C">
        <w:rPr>
          <w:rFonts w:ascii="Arial" w:hAnsi="Arial" w:cs="Arial"/>
          <w:sz w:val="20"/>
          <w:szCs w:val="20"/>
        </w:rPr>
        <w:t xml:space="preserve">  </w:t>
      </w:r>
      <w:r w:rsidRPr="00B55DD0">
        <w:rPr>
          <w:rFonts w:ascii="Arial" w:hAnsi="Arial" w:cs="Arial"/>
          <w:sz w:val="20"/>
          <w:szCs w:val="20"/>
        </w:rPr>
        <w:t xml:space="preserve">A </w:t>
      </w:r>
      <w:r w:rsidRPr="0076678D">
        <w:rPr>
          <w:rFonts w:ascii="Arial" w:hAnsi="Arial" w:cs="Arial"/>
          <w:b/>
          <w:sz w:val="20"/>
          <w:szCs w:val="20"/>
        </w:rPr>
        <w:t>Child</w:t>
      </w:r>
      <w:r w:rsidRPr="00B55DD0">
        <w:rPr>
          <w:rFonts w:ascii="Arial" w:hAnsi="Arial" w:cs="Arial"/>
          <w:sz w:val="20"/>
          <w:szCs w:val="20"/>
        </w:rPr>
        <w:t xml:space="preserve"> is defined as </w:t>
      </w:r>
    </w:p>
    <w:p w:rsidR="00A27C2E" w:rsidRDefault="00AE7DFD" w:rsidP="00AE7DFD">
      <w:pPr>
        <w:pStyle w:val="BodyText"/>
        <w:ind w:left="1134" w:hanging="567"/>
        <w:jc w:val="both"/>
        <w:rPr>
          <w:i/>
          <w:sz w:val="20"/>
          <w:szCs w:val="20"/>
        </w:rPr>
      </w:pPr>
      <w:r>
        <w:rPr>
          <w:i/>
          <w:sz w:val="20"/>
          <w:szCs w:val="20"/>
        </w:rPr>
        <w:tab/>
      </w:r>
      <w:r w:rsidR="00A27C2E" w:rsidRPr="000632F9">
        <w:rPr>
          <w:i/>
          <w:sz w:val="20"/>
          <w:szCs w:val="20"/>
        </w:rPr>
        <w:t>Anyone who has not reached their 18</w:t>
      </w:r>
      <w:r w:rsidR="00A27C2E" w:rsidRPr="000632F9">
        <w:rPr>
          <w:i/>
          <w:sz w:val="20"/>
          <w:szCs w:val="20"/>
          <w:vertAlign w:val="superscript"/>
        </w:rPr>
        <w:t>th</w:t>
      </w:r>
      <w:r w:rsidR="00A27C2E" w:rsidRPr="000632F9">
        <w:rPr>
          <w:i/>
          <w:sz w:val="20"/>
          <w:szCs w:val="20"/>
        </w:rPr>
        <w:t xml:space="preserve"> birthday (Children Act 1989)</w:t>
      </w:r>
    </w:p>
    <w:p w:rsidR="00A27C2E" w:rsidRPr="00B55DD0" w:rsidRDefault="00A27C2E" w:rsidP="00AE7DFD">
      <w:pPr>
        <w:tabs>
          <w:tab w:val="left" w:pos="851"/>
        </w:tabs>
        <w:ind w:left="1134" w:hanging="567"/>
        <w:jc w:val="both"/>
        <w:rPr>
          <w:rFonts w:ascii="Arial" w:hAnsi="Arial" w:cs="Arial"/>
          <w:sz w:val="20"/>
          <w:szCs w:val="20"/>
        </w:rPr>
      </w:pPr>
      <w:r w:rsidRPr="00B55DD0">
        <w:rPr>
          <w:rFonts w:ascii="Arial" w:hAnsi="Arial" w:cs="Arial"/>
          <w:sz w:val="20"/>
          <w:szCs w:val="20"/>
        </w:rPr>
        <w:t xml:space="preserve">5.2 </w:t>
      </w:r>
      <w:r w:rsidRPr="00B55DD0">
        <w:rPr>
          <w:rFonts w:ascii="Arial" w:hAnsi="Arial" w:cs="Arial"/>
          <w:sz w:val="20"/>
          <w:szCs w:val="20"/>
        </w:rPr>
        <w:tab/>
        <w:t xml:space="preserve">An </w:t>
      </w:r>
      <w:r w:rsidRPr="0076678D">
        <w:rPr>
          <w:rFonts w:ascii="Arial" w:hAnsi="Arial" w:cs="Arial"/>
          <w:b/>
          <w:sz w:val="20"/>
          <w:szCs w:val="20"/>
        </w:rPr>
        <w:t>Adult at Risk</w:t>
      </w:r>
      <w:r w:rsidRPr="00B55DD0">
        <w:rPr>
          <w:rFonts w:ascii="Arial" w:hAnsi="Arial" w:cs="Arial"/>
          <w:sz w:val="20"/>
          <w:szCs w:val="20"/>
        </w:rPr>
        <w:t xml:space="preserve"> is defined as: </w:t>
      </w:r>
    </w:p>
    <w:p w:rsidR="00A27C2E" w:rsidRPr="000632F9" w:rsidRDefault="00AE7DFD" w:rsidP="00AE7DFD">
      <w:pPr>
        <w:pStyle w:val="BodyText"/>
        <w:ind w:left="1134" w:hanging="567"/>
        <w:jc w:val="both"/>
        <w:rPr>
          <w:i/>
          <w:sz w:val="20"/>
          <w:szCs w:val="20"/>
        </w:rPr>
      </w:pPr>
      <w:r>
        <w:rPr>
          <w:i/>
          <w:sz w:val="20"/>
          <w:szCs w:val="20"/>
        </w:rPr>
        <w:tab/>
      </w:r>
      <w:r w:rsidR="00A27C2E" w:rsidRPr="002618C6">
        <w:rPr>
          <w:i/>
          <w:sz w:val="20"/>
          <w:szCs w:val="20"/>
        </w:rPr>
        <w:t>’someone age 18 years or over, who is or may be in need of community care services by reason of mental or other disability,</w:t>
      </w:r>
      <w:r w:rsidR="00A27C2E">
        <w:rPr>
          <w:i/>
          <w:sz w:val="20"/>
          <w:szCs w:val="20"/>
        </w:rPr>
        <w:t xml:space="preserve"> </w:t>
      </w:r>
      <w:r w:rsidR="00A27C2E" w:rsidRPr="002618C6">
        <w:rPr>
          <w:i/>
          <w:sz w:val="20"/>
          <w:szCs w:val="20"/>
        </w:rPr>
        <w:t>age or</w:t>
      </w:r>
      <w:r w:rsidR="00A27C2E">
        <w:rPr>
          <w:i/>
          <w:sz w:val="20"/>
          <w:szCs w:val="20"/>
        </w:rPr>
        <w:t xml:space="preserve"> </w:t>
      </w:r>
      <w:r w:rsidR="00A27C2E" w:rsidRPr="002618C6">
        <w:rPr>
          <w:i/>
          <w:sz w:val="20"/>
          <w:szCs w:val="20"/>
        </w:rPr>
        <w:t>illness and who is, or may be, unable to take care of him or herself or unable to protect him or herself against significant harm or exploitation’. (</w:t>
      </w:r>
      <w:r w:rsidR="00844B9A" w:rsidRPr="002618C6">
        <w:rPr>
          <w:i/>
          <w:sz w:val="20"/>
          <w:szCs w:val="20"/>
        </w:rPr>
        <w:t>No Secrets</w:t>
      </w:r>
      <w:r w:rsidR="00A27C2E" w:rsidRPr="002618C6">
        <w:rPr>
          <w:i/>
          <w:sz w:val="20"/>
          <w:szCs w:val="20"/>
        </w:rPr>
        <w:t>, Department of Health 2000</w:t>
      </w:r>
      <w:r w:rsidR="00A27C2E">
        <w:rPr>
          <w:i/>
          <w:sz w:val="20"/>
          <w:szCs w:val="20"/>
        </w:rPr>
        <w:t>)</w:t>
      </w:r>
    </w:p>
    <w:p w:rsidR="00A27C2E" w:rsidRPr="00B55DD0" w:rsidRDefault="00BB23AB" w:rsidP="00AE7DFD">
      <w:pPr>
        <w:tabs>
          <w:tab w:val="left" w:pos="709"/>
        </w:tabs>
        <w:ind w:left="1134" w:hanging="567"/>
        <w:jc w:val="both"/>
        <w:rPr>
          <w:rFonts w:ascii="Arial" w:hAnsi="Arial" w:cs="Arial"/>
          <w:sz w:val="20"/>
          <w:szCs w:val="20"/>
        </w:rPr>
      </w:pPr>
      <w:r w:rsidRPr="00B55DD0">
        <w:rPr>
          <w:rFonts w:ascii="Arial" w:hAnsi="Arial" w:cs="Arial"/>
          <w:sz w:val="20"/>
          <w:szCs w:val="20"/>
        </w:rPr>
        <w:t xml:space="preserve">5.3 </w:t>
      </w:r>
      <w:r w:rsidRPr="00B55DD0">
        <w:rPr>
          <w:rFonts w:ascii="Arial" w:hAnsi="Arial" w:cs="Arial"/>
          <w:sz w:val="20"/>
          <w:szCs w:val="20"/>
        </w:rPr>
        <w:tab/>
      </w:r>
      <w:r w:rsidR="00A27C2E" w:rsidRPr="00B55DD0">
        <w:rPr>
          <w:rFonts w:ascii="Arial" w:hAnsi="Arial" w:cs="Arial"/>
          <w:sz w:val="20"/>
          <w:szCs w:val="20"/>
        </w:rPr>
        <w:t xml:space="preserve">However a concern with definition should not </w:t>
      </w:r>
      <w:r w:rsidR="00844B9A" w:rsidRPr="00B55DD0">
        <w:rPr>
          <w:rFonts w:ascii="Arial" w:hAnsi="Arial" w:cs="Arial"/>
          <w:sz w:val="20"/>
          <w:szCs w:val="20"/>
        </w:rPr>
        <w:t>interfere</w:t>
      </w:r>
      <w:r w:rsidR="00A27C2E" w:rsidRPr="00B55DD0">
        <w:rPr>
          <w:rFonts w:ascii="Arial" w:hAnsi="Arial" w:cs="Arial"/>
          <w:sz w:val="20"/>
          <w:szCs w:val="20"/>
        </w:rPr>
        <w:t xml:space="preserve"> with an objective assessment of an individual’s needs and ‘at risk’ in this policy therefor</w:t>
      </w:r>
      <w:r w:rsidR="00776AFC" w:rsidRPr="00B55DD0">
        <w:rPr>
          <w:rFonts w:ascii="Arial" w:hAnsi="Arial" w:cs="Arial"/>
          <w:sz w:val="20"/>
          <w:szCs w:val="20"/>
        </w:rPr>
        <w:t xml:space="preserve">e will also include those adult </w:t>
      </w:r>
      <w:r w:rsidR="00A27C2E" w:rsidRPr="00B55DD0">
        <w:rPr>
          <w:rFonts w:ascii="Arial" w:hAnsi="Arial" w:cs="Arial"/>
          <w:sz w:val="20"/>
          <w:szCs w:val="20"/>
        </w:rPr>
        <w:t xml:space="preserve">students who fall within one of the following categories and are considered to be </w:t>
      </w:r>
      <w:r w:rsidR="00A27C2E" w:rsidRPr="00346E8D">
        <w:rPr>
          <w:rFonts w:ascii="Arial" w:hAnsi="Arial" w:cs="Arial"/>
          <w:b/>
          <w:sz w:val="20"/>
          <w:szCs w:val="20"/>
        </w:rPr>
        <w:t>vulnerable</w:t>
      </w:r>
      <w:r w:rsidR="00A27C2E" w:rsidRPr="00B55DD0">
        <w:rPr>
          <w:rFonts w:ascii="Arial" w:hAnsi="Arial" w:cs="Arial"/>
          <w:sz w:val="20"/>
          <w:szCs w:val="20"/>
        </w:rPr>
        <w:t xml:space="preserve">: </w:t>
      </w:r>
    </w:p>
    <w:p w:rsidR="00A27C2E" w:rsidRDefault="00A27C2E" w:rsidP="00E74D7C">
      <w:pPr>
        <w:pStyle w:val="BodyTextIndent2"/>
        <w:numPr>
          <w:ilvl w:val="0"/>
          <w:numId w:val="24"/>
        </w:numPr>
        <w:ind w:left="1701" w:right="-1" w:hanging="567"/>
        <w:jc w:val="both"/>
        <w:rPr>
          <w:sz w:val="20"/>
          <w:szCs w:val="20"/>
        </w:rPr>
      </w:pPr>
      <w:r>
        <w:rPr>
          <w:sz w:val="20"/>
          <w:szCs w:val="20"/>
        </w:rPr>
        <w:t>Looked After Child/Care Leaver</w:t>
      </w:r>
    </w:p>
    <w:p w:rsidR="00A27C2E" w:rsidRDefault="00A27C2E" w:rsidP="00E74D7C">
      <w:pPr>
        <w:pStyle w:val="BodyTextIndent2"/>
        <w:numPr>
          <w:ilvl w:val="0"/>
          <w:numId w:val="24"/>
        </w:numPr>
        <w:ind w:left="1701" w:right="-1" w:hanging="567"/>
        <w:jc w:val="both"/>
        <w:rPr>
          <w:sz w:val="20"/>
          <w:szCs w:val="20"/>
        </w:rPr>
      </w:pPr>
      <w:r>
        <w:rPr>
          <w:sz w:val="20"/>
          <w:szCs w:val="20"/>
        </w:rPr>
        <w:t>Refugee/Asylum Seeker</w:t>
      </w:r>
    </w:p>
    <w:p w:rsidR="00A27C2E" w:rsidRDefault="00A27C2E" w:rsidP="00E74D7C">
      <w:pPr>
        <w:pStyle w:val="BodyTextIndent2"/>
        <w:numPr>
          <w:ilvl w:val="0"/>
          <w:numId w:val="24"/>
        </w:numPr>
        <w:ind w:left="1701" w:right="-1" w:hanging="567"/>
        <w:jc w:val="both"/>
        <w:rPr>
          <w:sz w:val="20"/>
          <w:szCs w:val="20"/>
        </w:rPr>
      </w:pPr>
      <w:r>
        <w:rPr>
          <w:sz w:val="20"/>
          <w:szCs w:val="20"/>
        </w:rPr>
        <w:t>Over 18 Carer</w:t>
      </w:r>
    </w:p>
    <w:p w:rsidR="00A27C2E" w:rsidRDefault="00A27C2E" w:rsidP="00E74D7C">
      <w:pPr>
        <w:pStyle w:val="BodyTextIndent2"/>
        <w:numPr>
          <w:ilvl w:val="0"/>
          <w:numId w:val="24"/>
        </w:numPr>
        <w:ind w:left="1701" w:right="-1" w:hanging="567"/>
        <w:jc w:val="both"/>
        <w:rPr>
          <w:sz w:val="20"/>
          <w:szCs w:val="20"/>
        </w:rPr>
      </w:pPr>
      <w:r>
        <w:rPr>
          <w:sz w:val="20"/>
          <w:szCs w:val="20"/>
        </w:rPr>
        <w:t>Pregnant</w:t>
      </w:r>
    </w:p>
    <w:p w:rsidR="00A27C2E" w:rsidRDefault="00A27C2E" w:rsidP="00E74D7C">
      <w:pPr>
        <w:pStyle w:val="BodyTextIndent2"/>
        <w:numPr>
          <w:ilvl w:val="0"/>
          <w:numId w:val="24"/>
        </w:numPr>
        <w:ind w:left="1701" w:right="-1" w:hanging="567"/>
        <w:jc w:val="both"/>
        <w:rPr>
          <w:sz w:val="20"/>
          <w:szCs w:val="20"/>
        </w:rPr>
      </w:pPr>
      <w:r>
        <w:rPr>
          <w:sz w:val="20"/>
          <w:szCs w:val="20"/>
        </w:rPr>
        <w:t>Young Parent</w:t>
      </w:r>
    </w:p>
    <w:p w:rsidR="00A27C2E" w:rsidRDefault="00A27C2E" w:rsidP="00E74D7C">
      <w:pPr>
        <w:pStyle w:val="BodyTextIndent2"/>
        <w:numPr>
          <w:ilvl w:val="0"/>
          <w:numId w:val="24"/>
        </w:numPr>
        <w:ind w:left="1701" w:right="-1" w:hanging="567"/>
        <w:jc w:val="both"/>
        <w:rPr>
          <w:sz w:val="20"/>
          <w:szCs w:val="20"/>
        </w:rPr>
      </w:pPr>
      <w:r>
        <w:rPr>
          <w:sz w:val="20"/>
          <w:szCs w:val="20"/>
        </w:rPr>
        <w:t>Socio-economic deprivation</w:t>
      </w:r>
    </w:p>
    <w:p w:rsidR="00A27C2E" w:rsidRDefault="00A27C2E" w:rsidP="00E74D7C">
      <w:pPr>
        <w:pStyle w:val="BodyTextIndent2"/>
        <w:numPr>
          <w:ilvl w:val="0"/>
          <w:numId w:val="24"/>
        </w:numPr>
        <w:ind w:left="1701" w:right="-1" w:hanging="567"/>
        <w:jc w:val="both"/>
        <w:rPr>
          <w:sz w:val="20"/>
          <w:szCs w:val="20"/>
        </w:rPr>
      </w:pPr>
      <w:r>
        <w:rPr>
          <w:sz w:val="20"/>
          <w:szCs w:val="20"/>
        </w:rPr>
        <w:lastRenderedPageBreak/>
        <w:t>Transient family background</w:t>
      </w:r>
    </w:p>
    <w:p w:rsidR="00A27C2E" w:rsidRDefault="00A27C2E" w:rsidP="00E74D7C">
      <w:pPr>
        <w:pStyle w:val="BodyTextIndent2"/>
        <w:numPr>
          <w:ilvl w:val="0"/>
          <w:numId w:val="24"/>
        </w:numPr>
        <w:ind w:left="1701" w:right="-1" w:hanging="567"/>
        <w:jc w:val="both"/>
        <w:rPr>
          <w:sz w:val="20"/>
          <w:szCs w:val="20"/>
        </w:rPr>
      </w:pPr>
      <w:r>
        <w:rPr>
          <w:sz w:val="20"/>
          <w:szCs w:val="20"/>
        </w:rPr>
        <w:t>Homeless</w:t>
      </w:r>
    </w:p>
    <w:p w:rsidR="00A27C2E" w:rsidRDefault="00A27C2E" w:rsidP="00E74D7C">
      <w:pPr>
        <w:pStyle w:val="BodyTextIndent2"/>
        <w:numPr>
          <w:ilvl w:val="0"/>
          <w:numId w:val="24"/>
        </w:numPr>
        <w:ind w:left="1701" w:right="-1" w:hanging="567"/>
        <w:jc w:val="both"/>
        <w:rPr>
          <w:sz w:val="20"/>
          <w:szCs w:val="20"/>
        </w:rPr>
      </w:pPr>
      <w:r>
        <w:rPr>
          <w:sz w:val="20"/>
          <w:szCs w:val="20"/>
        </w:rPr>
        <w:t>Offender</w:t>
      </w:r>
    </w:p>
    <w:p w:rsidR="00A27C2E" w:rsidRDefault="00A27C2E" w:rsidP="00E74D7C">
      <w:pPr>
        <w:pStyle w:val="BodyTextIndent2"/>
        <w:numPr>
          <w:ilvl w:val="0"/>
          <w:numId w:val="24"/>
        </w:numPr>
        <w:ind w:left="1701" w:right="-1" w:hanging="567"/>
        <w:jc w:val="both"/>
        <w:rPr>
          <w:sz w:val="20"/>
          <w:szCs w:val="20"/>
        </w:rPr>
      </w:pPr>
      <w:r>
        <w:rPr>
          <w:sz w:val="20"/>
          <w:szCs w:val="20"/>
        </w:rPr>
        <w:t>Substance Misuse</w:t>
      </w:r>
    </w:p>
    <w:p w:rsidR="00A27C2E" w:rsidRDefault="00A27C2E" w:rsidP="00E74D7C">
      <w:pPr>
        <w:pStyle w:val="BodyTextIndent2"/>
        <w:numPr>
          <w:ilvl w:val="0"/>
          <w:numId w:val="24"/>
        </w:numPr>
        <w:ind w:left="1701" w:right="-1" w:hanging="567"/>
        <w:jc w:val="both"/>
        <w:rPr>
          <w:sz w:val="20"/>
          <w:szCs w:val="20"/>
        </w:rPr>
      </w:pPr>
      <w:r>
        <w:rPr>
          <w:sz w:val="20"/>
          <w:szCs w:val="20"/>
        </w:rPr>
        <w:t>Mental Health</w:t>
      </w:r>
    </w:p>
    <w:p w:rsidR="00A27C2E" w:rsidRDefault="00A27C2E" w:rsidP="00E74D7C">
      <w:pPr>
        <w:pStyle w:val="BodyTextIndent2"/>
        <w:numPr>
          <w:ilvl w:val="0"/>
          <w:numId w:val="24"/>
        </w:numPr>
        <w:ind w:left="1701" w:right="-1" w:hanging="567"/>
        <w:jc w:val="both"/>
        <w:rPr>
          <w:sz w:val="20"/>
          <w:szCs w:val="20"/>
        </w:rPr>
      </w:pPr>
      <w:r>
        <w:rPr>
          <w:sz w:val="20"/>
          <w:szCs w:val="20"/>
        </w:rPr>
        <w:t>Disability/Chronic Illness</w:t>
      </w:r>
    </w:p>
    <w:p w:rsidR="00E74D7C" w:rsidRDefault="00E74D7C" w:rsidP="00E74D7C">
      <w:pPr>
        <w:pStyle w:val="BodyTextIndent2"/>
        <w:ind w:left="1701" w:right="-1"/>
        <w:jc w:val="both"/>
        <w:rPr>
          <w:sz w:val="20"/>
          <w:szCs w:val="20"/>
        </w:rPr>
      </w:pPr>
    </w:p>
    <w:p w:rsidR="00A27C2E" w:rsidRPr="00B55DD0" w:rsidRDefault="00A27C2E" w:rsidP="00AE7DFD">
      <w:pPr>
        <w:tabs>
          <w:tab w:val="left" w:pos="851"/>
        </w:tabs>
        <w:ind w:left="1134" w:hanging="567"/>
        <w:jc w:val="both"/>
        <w:rPr>
          <w:rFonts w:ascii="Arial" w:hAnsi="Arial" w:cs="Arial"/>
          <w:sz w:val="20"/>
          <w:szCs w:val="20"/>
        </w:rPr>
      </w:pPr>
      <w:r w:rsidRPr="00B55DD0">
        <w:rPr>
          <w:rFonts w:ascii="Arial" w:hAnsi="Arial" w:cs="Arial"/>
          <w:sz w:val="20"/>
          <w:szCs w:val="20"/>
        </w:rPr>
        <w:t>5.</w:t>
      </w:r>
      <w:r w:rsidR="00B55DD0">
        <w:rPr>
          <w:rFonts w:ascii="Arial" w:hAnsi="Arial" w:cs="Arial"/>
          <w:sz w:val="20"/>
          <w:szCs w:val="20"/>
        </w:rPr>
        <w:t>4</w:t>
      </w:r>
      <w:r w:rsidRPr="00B55DD0">
        <w:rPr>
          <w:rFonts w:ascii="Arial" w:hAnsi="Arial" w:cs="Arial"/>
          <w:sz w:val="20"/>
          <w:szCs w:val="20"/>
        </w:rPr>
        <w:t xml:space="preserve"> </w:t>
      </w:r>
      <w:r w:rsidR="00B55DD0">
        <w:rPr>
          <w:rFonts w:ascii="Arial" w:hAnsi="Arial" w:cs="Arial"/>
          <w:sz w:val="20"/>
          <w:szCs w:val="20"/>
        </w:rPr>
        <w:tab/>
      </w:r>
      <w:r w:rsidRPr="0076678D">
        <w:rPr>
          <w:rFonts w:ascii="Arial" w:hAnsi="Arial" w:cs="Arial"/>
          <w:b/>
          <w:sz w:val="20"/>
          <w:szCs w:val="20"/>
        </w:rPr>
        <w:t>Abuse of Trust</w:t>
      </w:r>
    </w:p>
    <w:p w:rsidR="00A27C2E" w:rsidRDefault="00AE7DFD" w:rsidP="00AE7DFD">
      <w:pPr>
        <w:pStyle w:val="BodyText"/>
        <w:ind w:left="1134" w:hanging="567"/>
        <w:jc w:val="both"/>
        <w:rPr>
          <w:sz w:val="20"/>
          <w:szCs w:val="20"/>
        </w:rPr>
      </w:pPr>
      <w:r>
        <w:rPr>
          <w:sz w:val="20"/>
          <w:szCs w:val="20"/>
        </w:rPr>
        <w:tab/>
      </w:r>
      <w:r w:rsidR="00A27C2E">
        <w:rPr>
          <w:sz w:val="20"/>
          <w:szCs w:val="20"/>
        </w:rPr>
        <w:t xml:space="preserve">In all cases and within the definition of a child or adult at risk, the college shall consider the abuse of trust as significant harm. </w:t>
      </w:r>
      <w:r w:rsidR="00A27C2E" w:rsidRPr="00584B66">
        <w:rPr>
          <w:sz w:val="20"/>
          <w:szCs w:val="20"/>
        </w:rPr>
        <w:t xml:space="preserve">A relationship of trust is one in which one person is in a position of </w:t>
      </w:r>
      <w:r w:rsidR="00A27C2E" w:rsidRPr="00F060E0">
        <w:rPr>
          <w:i/>
          <w:sz w:val="20"/>
          <w:szCs w:val="20"/>
        </w:rPr>
        <w:t>power or influence</w:t>
      </w:r>
      <w:r w:rsidR="00A27C2E" w:rsidRPr="00584B66">
        <w:rPr>
          <w:sz w:val="20"/>
          <w:szCs w:val="20"/>
        </w:rPr>
        <w:t xml:space="preserve"> over the other person because of their work or the nature of their activity</w:t>
      </w:r>
      <w:r w:rsidR="00A27C2E">
        <w:rPr>
          <w:sz w:val="20"/>
          <w:szCs w:val="20"/>
        </w:rPr>
        <w:t>. (Ref. Multi Agency Safeguarding Adults Policy 2011 p.23)</w:t>
      </w:r>
    </w:p>
    <w:p w:rsidR="00431A85" w:rsidRDefault="00431A85" w:rsidP="00AE7DFD">
      <w:pPr>
        <w:pStyle w:val="BodyText"/>
        <w:ind w:left="1134" w:hanging="567"/>
        <w:jc w:val="both"/>
        <w:rPr>
          <w:sz w:val="20"/>
          <w:szCs w:val="20"/>
        </w:rPr>
      </w:pPr>
    </w:p>
    <w:p w:rsidR="00431A85" w:rsidRDefault="00AE7DFD" w:rsidP="00AE7DFD">
      <w:pPr>
        <w:pStyle w:val="BodyText"/>
        <w:ind w:left="1134" w:hanging="567"/>
        <w:jc w:val="both"/>
        <w:rPr>
          <w:sz w:val="20"/>
          <w:szCs w:val="20"/>
        </w:rPr>
      </w:pPr>
      <w:r>
        <w:rPr>
          <w:sz w:val="20"/>
          <w:szCs w:val="20"/>
        </w:rPr>
        <w:tab/>
      </w:r>
      <w:r w:rsidR="00431A85">
        <w:rPr>
          <w:sz w:val="20"/>
          <w:szCs w:val="20"/>
        </w:rPr>
        <w:t xml:space="preserve">The abuse of trust shall be considered gross misconduct. </w:t>
      </w:r>
    </w:p>
    <w:p w:rsidR="00AE7DFD" w:rsidRDefault="00AE7DFD" w:rsidP="00AE7DFD">
      <w:pPr>
        <w:pStyle w:val="BodyText"/>
        <w:ind w:left="1134" w:hanging="567"/>
        <w:jc w:val="both"/>
        <w:rPr>
          <w:sz w:val="20"/>
          <w:szCs w:val="20"/>
        </w:rPr>
      </w:pPr>
    </w:p>
    <w:p w:rsidR="00A27C2E" w:rsidRDefault="00A90384" w:rsidP="00AE7DFD">
      <w:pPr>
        <w:tabs>
          <w:tab w:val="left" w:pos="851"/>
        </w:tabs>
        <w:ind w:left="1134" w:hanging="567"/>
        <w:jc w:val="both"/>
        <w:rPr>
          <w:rFonts w:ascii="Arial" w:hAnsi="Arial" w:cs="Arial"/>
          <w:b/>
          <w:sz w:val="20"/>
          <w:szCs w:val="20"/>
        </w:rPr>
      </w:pPr>
      <w:r w:rsidRPr="00630AE2">
        <w:rPr>
          <w:rFonts w:ascii="Arial" w:hAnsi="Arial" w:cs="Arial"/>
          <w:sz w:val="20"/>
          <w:szCs w:val="20"/>
        </w:rPr>
        <w:t>5.</w:t>
      </w:r>
      <w:r w:rsidR="00630AE2">
        <w:rPr>
          <w:rFonts w:ascii="Arial" w:hAnsi="Arial" w:cs="Arial"/>
          <w:sz w:val="20"/>
          <w:szCs w:val="20"/>
        </w:rPr>
        <w:t>5</w:t>
      </w:r>
      <w:r w:rsidRPr="00630AE2">
        <w:rPr>
          <w:rFonts w:ascii="Arial" w:hAnsi="Arial" w:cs="Arial"/>
          <w:sz w:val="20"/>
          <w:szCs w:val="20"/>
        </w:rPr>
        <w:t xml:space="preserve"> </w:t>
      </w:r>
      <w:r w:rsidR="004559D6" w:rsidRPr="00630AE2">
        <w:rPr>
          <w:rFonts w:ascii="Arial" w:hAnsi="Arial" w:cs="Arial"/>
          <w:sz w:val="20"/>
          <w:szCs w:val="20"/>
        </w:rPr>
        <w:tab/>
      </w:r>
      <w:r w:rsidR="00A27C2E" w:rsidRPr="0076678D">
        <w:rPr>
          <w:rFonts w:ascii="Arial" w:hAnsi="Arial" w:cs="Arial"/>
          <w:b/>
          <w:sz w:val="20"/>
          <w:szCs w:val="20"/>
        </w:rPr>
        <w:t>Harm</w:t>
      </w:r>
    </w:p>
    <w:p w:rsidR="00A27C2E" w:rsidRDefault="00AE7DFD" w:rsidP="00AE7DFD">
      <w:pPr>
        <w:pStyle w:val="BodyText"/>
        <w:ind w:left="1134" w:hanging="567"/>
        <w:jc w:val="both"/>
        <w:rPr>
          <w:sz w:val="20"/>
          <w:szCs w:val="20"/>
        </w:rPr>
      </w:pPr>
      <w:r>
        <w:rPr>
          <w:sz w:val="20"/>
          <w:szCs w:val="20"/>
        </w:rPr>
        <w:tab/>
      </w:r>
      <w:r w:rsidR="00A27C2E">
        <w:rPr>
          <w:sz w:val="20"/>
          <w:szCs w:val="20"/>
        </w:rPr>
        <w:t>Harm is defined as</w:t>
      </w:r>
      <w:r w:rsidR="00283E0D">
        <w:rPr>
          <w:sz w:val="20"/>
          <w:szCs w:val="20"/>
        </w:rPr>
        <w:t>:</w:t>
      </w:r>
    </w:p>
    <w:p w:rsidR="00A27C2E" w:rsidRDefault="00AE7DFD" w:rsidP="00AE7DFD">
      <w:pPr>
        <w:pStyle w:val="BodyText"/>
        <w:ind w:left="1134" w:hanging="567"/>
        <w:jc w:val="both"/>
        <w:rPr>
          <w:i/>
          <w:sz w:val="20"/>
          <w:szCs w:val="20"/>
        </w:rPr>
      </w:pPr>
      <w:r>
        <w:rPr>
          <w:i/>
          <w:sz w:val="20"/>
          <w:szCs w:val="20"/>
        </w:rPr>
        <w:tab/>
      </w:r>
      <w:r w:rsidR="00A27C2E">
        <w:rPr>
          <w:i/>
          <w:sz w:val="20"/>
          <w:szCs w:val="20"/>
        </w:rPr>
        <w:t>“a violation of an individual’s human or civil rights by any other person or persons which results in significant harm” (DoH 2000)</w:t>
      </w:r>
    </w:p>
    <w:p w:rsidR="006C6577" w:rsidRDefault="006C6577" w:rsidP="00AE7DFD">
      <w:pPr>
        <w:autoSpaceDE w:val="0"/>
        <w:autoSpaceDN w:val="0"/>
        <w:adjustRightInd w:val="0"/>
        <w:spacing w:before="240"/>
        <w:ind w:left="1134" w:hanging="567"/>
        <w:rPr>
          <w:rFonts w:ascii="Arial" w:hAnsi="Arial" w:cs="Arial"/>
          <w:b/>
          <w:color w:val="000000"/>
          <w:sz w:val="20"/>
          <w:szCs w:val="20"/>
        </w:rPr>
      </w:pPr>
      <w:r w:rsidRPr="006C6577">
        <w:rPr>
          <w:rFonts w:ascii="Arial" w:hAnsi="Arial" w:cs="Arial"/>
          <w:sz w:val="20"/>
          <w:szCs w:val="20"/>
        </w:rPr>
        <w:t>5.6</w:t>
      </w:r>
      <w:r>
        <w:rPr>
          <w:sz w:val="20"/>
          <w:szCs w:val="20"/>
        </w:rPr>
        <w:tab/>
      </w:r>
      <w:r w:rsidRPr="00B9613D">
        <w:rPr>
          <w:rFonts w:ascii="Arial" w:hAnsi="Arial" w:cs="Arial"/>
          <w:b/>
          <w:color w:val="000000"/>
          <w:sz w:val="20"/>
          <w:szCs w:val="20"/>
        </w:rPr>
        <w:t xml:space="preserve">Radicalisation </w:t>
      </w:r>
    </w:p>
    <w:p w:rsidR="006C6577" w:rsidRPr="006C6577" w:rsidRDefault="00AE7DFD" w:rsidP="00AE7DFD">
      <w:pPr>
        <w:autoSpaceDE w:val="0"/>
        <w:autoSpaceDN w:val="0"/>
        <w:adjustRightInd w:val="0"/>
        <w:ind w:left="1134" w:hanging="567"/>
        <w:jc w:val="both"/>
        <w:rPr>
          <w:rFonts w:ascii="Arial" w:hAnsi="Arial" w:cs="Arial"/>
          <w:color w:val="000000"/>
          <w:sz w:val="20"/>
          <w:szCs w:val="20"/>
        </w:rPr>
      </w:pPr>
      <w:r>
        <w:rPr>
          <w:rFonts w:ascii="Arial" w:hAnsi="Arial" w:cs="Arial"/>
          <w:color w:val="000000"/>
          <w:sz w:val="20"/>
          <w:szCs w:val="20"/>
        </w:rPr>
        <w:tab/>
        <w:t>R</w:t>
      </w:r>
      <w:r w:rsidR="006C6577">
        <w:rPr>
          <w:rFonts w:ascii="Arial" w:hAnsi="Arial" w:cs="Arial"/>
          <w:color w:val="000000"/>
          <w:sz w:val="20"/>
          <w:szCs w:val="20"/>
        </w:rPr>
        <w:t xml:space="preserve">adicalisation </w:t>
      </w:r>
      <w:r w:rsidR="006C6577" w:rsidRPr="006C6577">
        <w:rPr>
          <w:rFonts w:ascii="Arial" w:hAnsi="Arial" w:cs="Arial"/>
          <w:color w:val="000000"/>
          <w:sz w:val="20"/>
          <w:szCs w:val="20"/>
        </w:rPr>
        <w:t>is the process by which individuals come to support terrorism or violent extremism. There is no typical profile for a person likely to become involved in extremism, or when they move to adopt violence in support of their particular ideology. Although a number of possible behavioural indicators are listed below, staff should use their professional judgement and discuss with other colleagues or external partners if they have any concerns:</w:t>
      </w:r>
    </w:p>
    <w:p w:rsidR="006C6577" w:rsidRPr="006C6577" w:rsidRDefault="006C6577" w:rsidP="00AE7DFD">
      <w:pPr>
        <w:pStyle w:val="ListParagraph"/>
        <w:numPr>
          <w:ilvl w:val="0"/>
          <w:numId w:val="29"/>
        </w:numPr>
        <w:autoSpaceDE w:val="0"/>
        <w:autoSpaceDN w:val="0"/>
        <w:adjustRightInd w:val="0"/>
        <w:ind w:left="1701" w:hanging="567"/>
        <w:jc w:val="both"/>
        <w:rPr>
          <w:rFonts w:ascii="Arial" w:hAnsi="Arial" w:cs="Arial"/>
          <w:sz w:val="20"/>
          <w:szCs w:val="20"/>
        </w:rPr>
      </w:pPr>
      <w:r w:rsidRPr="006C6577">
        <w:rPr>
          <w:rFonts w:ascii="Arial" w:hAnsi="Arial" w:cs="Arial"/>
          <w:sz w:val="20"/>
          <w:szCs w:val="20"/>
        </w:rPr>
        <w:t xml:space="preserve">Use </w:t>
      </w:r>
      <w:r>
        <w:rPr>
          <w:rFonts w:ascii="Arial" w:hAnsi="Arial" w:cs="Arial"/>
          <w:sz w:val="20"/>
          <w:szCs w:val="20"/>
        </w:rPr>
        <w:t>of</w:t>
      </w:r>
      <w:r w:rsidRPr="006C6577">
        <w:rPr>
          <w:rFonts w:ascii="Arial" w:hAnsi="Arial" w:cs="Arial"/>
          <w:sz w:val="20"/>
          <w:szCs w:val="20"/>
        </w:rPr>
        <w:t xml:space="preserve"> inappropriate language</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Possession of violent extremist literature</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Behavioural changes</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The expression of extremist views</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Advocating violent actions and means</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Association with known extremists</w:t>
      </w:r>
    </w:p>
    <w:p w:rsidR="006C6577" w:rsidRPr="006C6577" w:rsidRDefault="006C6577" w:rsidP="00AE7DFD">
      <w:pPr>
        <w:pStyle w:val="ListParagraph"/>
        <w:numPr>
          <w:ilvl w:val="0"/>
          <w:numId w:val="29"/>
        </w:numPr>
        <w:autoSpaceDE w:val="0"/>
        <w:autoSpaceDN w:val="0"/>
        <w:adjustRightInd w:val="0"/>
        <w:spacing w:before="240"/>
        <w:ind w:left="1701" w:hanging="567"/>
        <w:jc w:val="both"/>
        <w:rPr>
          <w:rFonts w:ascii="Arial" w:hAnsi="Arial" w:cs="Arial"/>
          <w:sz w:val="20"/>
          <w:szCs w:val="20"/>
        </w:rPr>
      </w:pPr>
      <w:r w:rsidRPr="006C6577">
        <w:rPr>
          <w:rFonts w:ascii="Arial" w:hAnsi="Arial" w:cs="Arial"/>
          <w:sz w:val="20"/>
          <w:szCs w:val="20"/>
        </w:rPr>
        <w:t>Seeking to recruit others to an extremist ideology</w:t>
      </w:r>
    </w:p>
    <w:p w:rsidR="006C6577" w:rsidRPr="006C6577" w:rsidRDefault="006C6577" w:rsidP="00AE7DFD">
      <w:pPr>
        <w:autoSpaceDE w:val="0"/>
        <w:autoSpaceDN w:val="0"/>
        <w:adjustRightInd w:val="0"/>
        <w:spacing w:before="240"/>
        <w:ind w:left="1134"/>
        <w:jc w:val="both"/>
        <w:rPr>
          <w:rFonts w:ascii="Arial" w:hAnsi="Arial" w:cs="Arial"/>
          <w:sz w:val="20"/>
          <w:szCs w:val="20"/>
        </w:rPr>
      </w:pPr>
      <w:r w:rsidRPr="006C6577">
        <w:rPr>
          <w:rFonts w:ascii="Arial" w:hAnsi="Arial" w:cs="Arial"/>
          <w:sz w:val="20"/>
          <w:szCs w:val="20"/>
        </w:rPr>
        <w:t xml:space="preserve">If the college has any significant concerns about a student beginning to support terrorism and/or violent extremism, they </w:t>
      </w:r>
      <w:r w:rsidR="009A4C2A">
        <w:rPr>
          <w:rFonts w:ascii="Arial" w:hAnsi="Arial" w:cs="Arial"/>
          <w:sz w:val="20"/>
          <w:szCs w:val="20"/>
        </w:rPr>
        <w:t xml:space="preserve">will </w:t>
      </w:r>
      <w:r w:rsidRPr="006C6577">
        <w:rPr>
          <w:rFonts w:ascii="Arial" w:hAnsi="Arial" w:cs="Arial"/>
          <w:sz w:val="20"/>
          <w:szCs w:val="20"/>
        </w:rPr>
        <w:t>discuss them with the nominated local police officer so th</w:t>
      </w:r>
      <w:r w:rsidR="00235E3E">
        <w:rPr>
          <w:rFonts w:ascii="Arial" w:hAnsi="Arial" w:cs="Arial"/>
          <w:sz w:val="20"/>
          <w:szCs w:val="20"/>
        </w:rPr>
        <w:t xml:space="preserve">at appropriate action can be taken. </w:t>
      </w:r>
    </w:p>
    <w:p w:rsidR="00F96FC9" w:rsidRPr="00F96FC9" w:rsidRDefault="006C6577" w:rsidP="006C6577">
      <w:pPr>
        <w:pStyle w:val="BodyText"/>
        <w:ind w:firstLine="567"/>
        <w:jc w:val="both"/>
        <w:rPr>
          <w:sz w:val="20"/>
          <w:szCs w:val="20"/>
        </w:rPr>
      </w:pPr>
      <w:r>
        <w:rPr>
          <w:sz w:val="20"/>
          <w:szCs w:val="20"/>
        </w:rPr>
        <w:tab/>
      </w:r>
    </w:p>
    <w:p w:rsidR="00753DC7" w:rsidRDefault="00753DC7" w:rsidP="00AE7DFD">
      <w:pPr>
        <w:pStyle w:val="Heading1"/>
        <w:numPr>
          <w:ilvl w:val="0"/>
          <w:numId w:val="1"/>
        </w:numPr>
        <w:tabs>
          <w:tab w:val="clear" w:pos="360"/>
        </w:tabs>
        <w:ind w:left="567" w:hanging="567"/>
        <w:jc w:val="both"/>
        <w:rPr>
          <w:rFonts w:ascii="Arial" w:hAnsi="Arial" w:cs="Arial"/>
          <w:sz w:val="20"/>
          <w:szCs w:val="20"/>
        </w:rPr>
      </w:pPr>
      <w:r w:rsidRPr="00630AE2">
        <w:rPr>
          <w:rFonts w:ascii="Arial" w:hAnsi="Arial" w:cs="Arial"/>
          <w:sz w:val="20"/>
          <w:szCs w:val="20"/>
        </w:rPr>
        <w:t>Policy Owner</w:t>
      </w:r>
    </w:p>
    <w:p w:rsidR="00283E0D" w:rsidRPr="00283E0D" w:rsidRDefault="00283E0D" w:rsidP="00283E0D"/>
    <w:p w:rsidR="00753DC7" w:rsidRDefault="00283E0D" w:rsidP="00AE7DFD">
      <w:pPr>
        <w:ind w:left="1134" w:hanging="567"/>
        <w:jc w:val="both"/>
        <w:rPr>
          <w:rFonts w:ascii="Arial" w:hAnsi="Arial" w:cs="Arial"/>
          <w:sz w:val="20"/>
          <w:szCs w:val="20"/>
        </w:rPr>
      </w:pPr>
      <w:r>
        <w:rPr>
          <w:rFonts w:ascii="Arial" w:hAnsi="Arial" w:cs="Arial"/>
          <w:sz w:val="20"/>
          <w:szCs w:val="20"/>
        </w:rPr>
        <w:t>6.1</w:t>
      </w:r>
      <w:r>
        <w:rPr>
          <w:rFonts w:ascii="Arial" w:hAnsi="Arial" w:cs="Arial"/>
          <w:sz w:val="20"/>
          <w:szCs w:val="20"/>
        </w:rPr>
        <w:tab/>
      </w:r>
      <w:r w:rsidR="007902DF">
        <w:rPr>
          <w:rFonts w:ascii="Arial" w:hAnsi="Arial" w:cs="Arial"/>
          <w:sz w:val="20"/>
          <w:szCs w:val="20"/>
        </w:rPr>
        <w:t xml:space="preserve">Vice </w:t>
      </w:r>
      <w:r w:rsidR="008F47AB">
        <w:rPr>
          <w:rFonts w:ascii="Arial" w:hAnsi="Arial" w:cs="Arial"/>
          <w:sz w:val="20"/>
          <w:szCs w:val="20"/>
        </w:rPr>
        <w:t>Principal, Performance &amp; Delivery</w:t>
      </w:r>
    </w:p>
    <w:p w:rsidR="00283E0D" w:rsidRDefault="00283E0D" w:rsidP="00283E0D">
      <w:pPr>
        <w:ind w:firstLine="360"/>
        <w:jc w:val="both"/>
        <w:rPr>
          <w:rFonts w:ascii="Arial" w:hAnsi="Arial" w:cs="Arial"/>
          <w:sz w:val="20"/>
          <w:szCs w:val="20"/>
        </w:rPr>
      </w:pPr>
    </w:p>
    <w:p w:rsidR="002D3416" w:rsidRPr="00630AE2" w:rsidRDefault="002D3416" w:rsidP="00AE7DFD">
      <w:pPr>
        <w:pStyle w:val="Heading1"/>
        <w:numPr>
          <w:ilvl w:val="0"/>
          <w:numId w:val="1"/>
        </w:numPr>
        <w:tabs>
          <w:tab w:val="clear" w:pos="360"/>
        </w:tabs>
        <w:ind w:left="567" w:hanging="567"/>
        <w:jc w:val="both"/>
        <w:rPr>
          <w:rFonts w:ascii="Arial" w:hAnsi="Arial" w:cs="Arial"/>
          <w:sz w:val="20"/>
          <w:szCs w:val="20"/>
        </w:rPr>
      </w:pPr>
      <w:r w:rsidRPr="00630AE2">
        <w:rPr>
          <w:rFonts w:ascii="Arial" w:hAnsi="Arial" w:cs="Arial"/>
          <w:sz w:val="20"/>
          <w:szCs w:val="20"/>
        </w:rPr>
        <w:t xml:space="preserve">Who Will Need To Know About This Policy </w:t>
      </w:r>
    </w:p>
    <w:p w:rsidR="002D3416" w:rsidRPr="00753DC7" w:rsidRDefault="002D3416" w:rsidP="00AE7DFD">
      <w:pPr>
        <w:ind w:left="1134" w:hanging="567"/>
        <w:jc w:val="both"/>
        <w:rPr>
          <w:rFonts w:ascii="Arial" w:hAnsi="Arial" w:cs="Arial"/>
          <w:sz w:val="20"/>
          <w:szCs w:val="20"/>
        </w:rPr>
      </w:pPr>
    </w:p>
    <w:p w:rsidR="002D3416" w:rsidRPr="00753DC7" w:rsidRDefault="002D3416" w:rsidP="00AE7DFD">
      <w:pPr>
        <w:numPr>
          <w:ilvl w:val="1"/>
          <w:numId w:val="1"/>
        </w:numPr>
        <w:ind w:left="1134" w:hanging="567"/>
        <w:jc w:val="both"/>
        <w:rPr>
          <w:rFonts w:ascii="Arial" w:hAnsi="Arial" w:cs="Arial"/>
          <w:sz w:val="20"/>
          <w:szCs w:val="20"/>
        </w:rPr>
      </w:pPr>
      <w:r w:rsidRPr="00753DC7">
        <w:rPr>
          <w:rFonts w:ascii="Arial" w:hAnsi="Arial" w:cs="Arial"/>
          <w:sz w:val="20"/>
          <w:szCs w:val="20"/>
        </w:rPr>
        <w:t xml:space="preserve">This policy will be disseminated as widely as possible and will be made known to the following as appropriate: </w:t>
      </w:r>
    </w:p>
    <w:p w:rsidR="002D3416" w:rsidRPr="00753DC7" w:rsidRDefault="002D3416" w:rsidP="00AE7DFD">
      <w:pPr>
        <w:pStyle w:val="BodyTextIndent2"/>
        <w:numPr>
          <w:ilvl w:val="0"/>
          <w:numId w:val="24"/>
        </w:numPr>
        <w:tabs>
          <w:tab w:val="left" w:pos="1701"/>
        </w:tabs>
        <w:ind w:left="1701" w:right="-1" w:hanging="567"/>
        <w:jc w:val="both"/>
        <w:rPr>
          <w:sz w:val="20"/>
          <w:szCs w:val="20"/>
        </w:rPr>
      </w:pPr>
      <w:r w:rsidRPr="00753DC7">
        <w:rPr>
          <w:sz w:val="20"/>
          <w:szCs w:val="20"/>
        </w:rPr>
        <w:t xml:space="preserve">All Governors </w:t>
      </w:r>
    </w:p>
    <w:p w:rsidR="002D3416" w:rsidRPr="00753DC7" w:rsidRDefault="002D3416" w:rsidP="00AE7DFD">
      <w:pPr>
        <w:pStyle w:val="BodyTextIndent2"/>
        <w:numPr>
          <w:ilvl w:val="0"/>
          <w:numId w:val="24"/>
        </w:numPr>
        <w:ind w:left="1701" w:right="-1" w:hanging="567"/>
        <w:jc w:val="both"/>
        <w:rPr>
          <w:sz w:val="20"/>
          <w:szCs w:val="20"/>
        </w:rPr>
      </w:pPr>
      <w:r w:rsidRPr="00753DC7">
        <w:rPr>
          <w:sz w:val="20"/>
          <w:szCs w:val="20"/>
        </w:rPr>
        <w:t>All staff (</w:t>
      </w:r>
      <w:r w:rsidR="000D1155">
        <w:rPr>
          <w:sz w:val="20"/>
          <w:szCs w:val="20"/>
        </w:rPr>
        <w:t>inc.</w:t>
      </w:r>
      <w:r w:rsidRPr="00753DC7">
        <w:rPr>
          <w:sz w:val="20"/>
          <w:szCs w:val="20"/>
        </w:rPr>
        <w:t xml:space="preserve"> agency/temporary)</w:t>
      </w:r>
    </w:p>
    <w:p w:rsidR="002D3416" w:rsidRPr="00753DC7" w:rsidRDefault="002D3416" w:rsidP="00AE7DFD">
      <w:pPr>
        <w:pStyle w:val="BodyTextIndent2"/>
        <w:numPr>
          <w:ilvl w:val="0"/>
          <w:numId w:val="24"/>
        </w:numPr>
        <w:ind w:left="1701" w:right="-1" w:hanging="567"/>
        <w:jc w:val="both"/>
        <w:rPr>
          <w:sz w:val="20"/>
          <w:szCs w:val="20"/>
        </w:rPr>
      </w:pPr>
      <w:r w:rsidRPr="00753DC7">
        <w:rPr>
          <w:sz w:val="20"/>
          <w:szCs w:val="20"/>
        </w:rPr>
        <w:t>All Parents/Carers and students (current and potential)</w:t>
      </w:r>
    </w:p>
    <w:p w:rsidR="002D3416" w:rsidRPr="00753DC7" w:rsidRDefault="002D3416" w:rsidP="00AE7DFD">
      <w:pPr>
        <w:pStyle w:val="BodyTextIndent2"/>
        <w:numPr>
          <w:ilvl w:val="0"/>
          <w:numId w:val="24"/>
        </w:numPr>
        <w:ind w:left="1701" w:right="-1" w:hanging="567"/>
        <w:jc w:val="both"/>
        <w:rPr>
          <w:sz w:val="20"/>
          <w:szCs w:val="20"/>
        </w:rPr>
      </w:pPr>
      <w:r w:rsidRPr="00753DC7">
        <w:rPr>
          <w:sz w:val="20"/>
          <w:szCs w:val="20"/>
        </w:rPr>
        <w:t>All volunteers (current and potential)</w:t>
      </w:r>
    </w:p>
    <w:p w:rsidR="002D3416" w:rsidRPr="00753DC7" w:rsidRDefault="00037E0B" w:rsidP="00AE7DFD">
      <w:pPr>
        <w:pStyle w:val="BodyTextIndent2"/>
        <w:numPr>
          <w:ilvl w:val="0"/>
          <w:numId w:val="24"/>
        </w:numPr>
        <w:ind w:left="1701" w:right="-1" w:hanging="567"/>
        <w:jc w:val="both"/>
        <w:rPr>
          <w:sz w:val="20"/>
          <w:szCs w:val="20"/>
        </w:rPr>
      </w:pPr>
      <w:r>
        <w:rPr>
          <w:sz w:val="20"/>
          <w:szCs w:val="20"/>
        </w:rPr>
        <w:t>A</w:t>
      </w:r>
      <w:r w:rsidR="002D3416" w:rsidRPr="00753DC7">
        <w:rPr>
          <w:sz w:val="20"/>
          <w:szCs w:val="20"/>
        </w:rPr>
        <w:t xml:space="preserve">ll Employers participating in work based learning, work experience opportunities </w:t>
      </w:r>
      <w:r w:rsidR="000158BC">
        <w:rPr>
          <w:sz w:val="20"/>
          <w:szCs w:val="20"/>
        </w:rPr>
        <w:t xml:space="preserve">         </w:t>
      </w:r>
      <w:r w:rsidR="004F2529">
        <w:rPr>
          <w:sz w:val="20"/>
          <w:szCs w:val="20"/>
        </w:rPr>
        <w:t xml:space="preserve"> </w:t>
      </w:r>
      <w:r w:rsidR="002D3416" w:rsidRPr="00753DC7">
        <w:rPr>
          <w:sz w:val="20"/>
          <w:szCs w:val="20"/>
        </w:rPr>
        <w:t>or guest speakers for students at the college.</w:t>
      </w:r>
    </w:p>
    <w:p w:rsidR="002D3416" w:rsidRPr="00753DC7" w:rsidRDefault="002D3416" w:rsidP="00AE7DFD">
      <w:pPr>
        <w:pStyle w:val="BodyTextIndent2"/>
        <w:numPr>
          <w:ilvl w:val="0"/>
          <w:numId w:val="24"/>
        </w:numPr>
        <w:ind w:left="1701" w:right="-1" w:hanging="567"/>
        <w:jc w:val="both"/>
        <w:rPr>
          <w:sz w:val="20"/>
          <w:szCs w:val="20"/>
        </w:rPr>
      </w:pPr>
      <w:r w:rsidRPr="00753DC7">
        <w:rPr>
          <w:sz w:val="20"/>
          <w:szCs w:val="20"/>
        </w:rPr>
        <w:t>External contractors who will be asked to provide evidence that their staff are aware of our policy, its implications and where necessary have been subject to appropriate vetting procedures and are aware of their legal responsibilities</w:t>
      </w:r>
    </w:p>
    <w:p w:rsidR="002D3416" w:rsidRPr="00753DC7" w:rsidRDefault="002D3416" w:rsidP="00AE7DFD">
      <w:pPr>
        <w:pStyle w:val="BodyTextIndent2"/>
        <w:numPr>
          <w:ilvl w:val="0"/>
          <w:numId w:val="24"/>
        </w:numPr>
        <w:ind w:left="1701" w:right="-1" w:hanging="567"/>
        <w:jc w:val="both"/>
        <w:rPr>
          <w:sz w:val="20"/>
          <w:szCs w:val="20"/>
        </w:rPr>
      </w:pPr>
      <w:r w:rsidRPr="00753DC7">
        <w:rPr>
          <w:sz w:val="20"/>
          <w:szCs w:val="20"/>
        </w:rPr>
        <w:t xml:space="preserve">Visitors – who will need to have an understanding of safeguarding arrangements and should wear appropriate identification, i.e. a </w:t>
      </w:r>
      <w:r w:rsidR="00844B9A" w:rsidRPr="00753DC7">
        <w:rPr>
          <w:sz w:val="20"/>
          <w:szCs w:val="20"/>
        </w:rPr>
        <w:t>visitor’s</w:t>
      </w:r>
      <w:r w:rsidRPr="00753DC7">
        <w:rPr>
          <w:sz w:val="20"/>
          <w:szCs w:val="20"/>
        </w:rPr>
        <w:t xml:space="preserve"> badge.</w:t>
      </w:r>
    </w:p>
    <w:p w:rsidR="002D3416" w:rsidRPr="00753DC7" w:rsidRDefault="00A90384" w:rsidP="00AE7DFD">
      <w:pPr>
        <w:ind w:left="1134" w:hanging="567"/>
        <w:jc w:val="both"/>
        <w:rPr>
          <w:rFonts w:ascii="Arial" w:hAnsi="Arial" w:cs="Arial"/>
          <w:sz w:val="20"/>
          <w:szCs w:val="20"/>
        </w:rPr>
      </w:pPr>
      <w:r>
        <w:rPr>
          <w:rFonts w:ascii="Arial" w:hAnsi="Arial" w:cs="Arial"/>
          <w:sz w:val="20"/>
          <w:szCs w:val="20"/>
        </w:rPr>
        <w:t xml:space="preserve">7.2 </w:t>
      </w:r>
      <w:r>
        <w:rPr>
          <w:rFonts w:ascii="Arial" w:hAnsi="Arial" w:cs="Arial"/>
          <w:sz w:val="20"/>
          <w:szCs w:val="20"/>
        </w:rPr>
        <w:tab/>
      </w:r>
      <w:r w:rsidR="002D3416" w:rsidRPr="00753DC7">
        <w:rPr>
          <w:rFonts w:ascii="Arial" w:hAnsi="Arial" w:cs="Arial"/>
          <w:sz w:val="20"/>
          <w:szCs w:val="20"/>
        </w:rPr>
        <w:t>The College accepts full legal liability for meeting the duty and will take all reasonable action to ensure that all individuals who have contact with the College meet the requirements of the duty.</w:t>
      </w:r>
    </w:p>
    <w:p w:rsidR="002D3416" w:rsidRDefault="002D3416" w:rsidP="002D3416">
      <w:pPr>
        <w:ind w:left="360"/>
        <w:jc w:val="both"/>
        <w:rPr>
          <w:rFonts w:ascii="Arial" w:hAnsi="Arial" w:cs="Arial"/>
          <w:sz w:val="20"/>
          <w:szCs w:val="20"/>
        </w:rPr>
      </w:pPr>
    </w:p>
    <w:p w:rsidR="002D3416" w:rsidRPr="00753DC7" w:rsidRDefault="002D3416" w:rsidP="00AE7DFD">
      <w:pPr>
        <w:pStyle w:val="Heading1"/>
        <w:numPr>
          <w:ilvl w:val="0"/>
          <w:numId w:val="1"/>
        </w:numPr>
        <w:tabs>
          <w:tab w:val="clear" w:pos="360"/>
        </w:tabs>
        <w:ind w:left="567" w:hanging="567"/>
        <w:jc w:val="both"/>
        <w:rPr>
          <w:sz w:val="20"/>
          <w:szCs w:val="20"/>
        </w:rPr>
      </w:pPr>
      <w:r w:rsidRPr="004F2529">
        <w:rPr>
          <w:rFonts w:ascii="Arial" w:hAnsi="Arial" w:cs="Arial"/>
          <w:sz w:val="20"/>
          <w:szCs w:val="20"/>
        </w:rPr>
        <w:t>Responsibility</w:t>
      </w:r>
    </w:p>
    <w:p w:rsidR="002D3416" w:rsidRPr="00753DC7" w:rsidRDefault="002D3416" w:rsidP="00AE7DFD">
      <w:pPr>
        <w:ind w:left="1134" w:hanging="567"/>
        <w:jc w:val="both"/>
        <w:rPr>
          <w:rFonts w:ascii="Arial" w:hAnsi="Arial" w:cs="Arial"/>
          <w:sz w:val="20"/>
          <w:szCs w:val="20"/>
        </w:rPr>
      </w:pPr>
    </w:p>
    <w:p w:rsidR="002D3416" w:rsidRPr="00753DC7" w:rsidRDefault="002D3416" w:rsidP="00AE7DFD">
      <w:pPr>
        <w:numPr>
          <w:ilvl w:val="1"/>
          <w:numId w:val="12"/>
        </w:numPr>
        <w:ind w:left="1134" w:hanging="567"/>
        <w:jc w:val="both"/>
        <w:rPr>
          <w:rFonts w:ascii="Arial" w:hAnsi="Arial" w:cs="Arial"/>
          <w:sz w:val="20"/>
          <w:szCs w:val="20"/>
        </w:rPr>
      </w:pPr>
      <w:r w:rsidRPr="00753DC7">
        <w:rPr>
          <w:rFonts w:ascii="Arial" w:hAnsi="Arial" w:cs="Arial"/>
          <w:sz w:val="20"/>
          <w:szCs w:val="20"/>
        </w:rPr>
        <w:t>The College is committed to wo</w:t>
      </w:r>
      <w:r w:rsidR="00256004">
        <w:rPr>
          <w:rFonts w:ascii="Arial" w:hAnsi="Arial" w:cs="Arial"/>
          <w:sz w:val="20"/>
          <w:szCs w:val="20"/>
        </w:rPr>
        <w:t xml:space="preserve">rking together with the Dorset </w:t>
      </w:r>
      <w:r w:rsidRPr="00753DC7">
        <w:rPr>
          <w:rFonts w:ascii="Arial" w:hAnsi="Arial" w:cs="Arial"/>
          <w:sz w:val="20"/>
          <w:szCs w:val="20"/>
        </w:rPr>
        <w:t>Safeguarding Children Board</w:t>
      </w:r>
      <w:r w:rsidR="00256004">
        <w:rPr>
          <w:rFonts w:ascii="Arial" w:hAnsi="Arial" w:cs="Arial"/>
          <w:sz w:val="20"/>
          <w:szCs w:val="20"/>
        </w:rPr>
        <w:t xml:space="preserve"> </w:t>
      </w:r>
      <w:r w:rsidRPr="00753DC7">
        <w:rPr>
          <w:rFonts w:ascii="Arial" w:hAnsi="Arial" w:cs="Arial"/>
          <w:sz w:val="20"/>
          <w:szCs w:val="20"/>
        </w:rPr>
        <w:t>and Dorset Safeguarding Adults Board and complying with their procedures.  We recognise that we have a responsibility towards all children, young people and adults attending or visiting the College, to safeguard their welfare and to take appropriate steps to ensure this can be achieved.</w:t>
      </w:r>
    </w:p>
    <w:p w:rsidR="00A90384" w:rsidRDefault="002D3416" w:rsidP="00AE7DFD">
      <w:pPr>
        <w:numPr>
          <w:ilvl w:val="1"/>
          <w:numId w:val="12"/>
        </w:numPr>
        <w:ind w:left="1134" w:hanging="567"/>
        <w:jc w:val="both"/>
        <w:rPr>
          <w:rFonts w:ascii="Arial" w:hAnsi="Arial" w:cs="Arial"/>
          <w:sz w:val="20"/>
          <w:szCs w:val="20"/>
        </w:rPr>
      </w:pPr>
      <w:r w:rsidRPr="00753DC7">
        <w:rPr>
          <w:rFonts w:ascii="Arial" w:hAnsi="Arial" w:cs="Arial"/>
          <w:sz w:val="20"/>
          <w:szCs w:val="20"/>
        </w:rPr>
        <w:t>It is not the responsibility of the College to investigate abuse. However it has a duty to act if there is suspicion that a child/adult has suffered or is likely to suffer significant harm and to notify the appropriate agencies so that they can intervene, investigate and take appropriate action</w:t>
      </w:r>
    </w:p>
    <w:p w:rsidR="00BB23AB" w:rsidRPr="001715CC" w:rsidRDefault="00BB23AB" w:rsidP="00AE7DFD">
      <w:pPr>
        <w:numPr>
          <w:ilvl w:val="1"/>
          <w:numId w:val="12"/>
        </w:numPr>
        <w:ind w:left="1134" w:hanging="567"/>
        <w:jc w:val="both"/>
        <w:rPr>
          <w:rFonts w:ascii="Arial" w:hAnsi="Arial" w:cs="Arial"/>
          <w:sz w:val="20"/>
          <w:szCs w:val="20"/>
        </w:rPr>
      </w:pPr>
      <w:r w:rsidRPr="00BB23AB">
        <w:rPr>
          <w:rFonts w:ascii="Arial" w:hAnsi="Arial" w:cs="Arial"/>
          <w:sz w:val="20"/>
          <w:szCs w:val="20"/>
        </w:rPr>
        <w:t>Weymouth College Board of Governors will be responsible for overseeing that the College management team implements the safegu</w:t>
      </w:r>
      <w:r w:rsidRPr="00FF729B">
        <w:rPr>
          <w:rFonts w:ascii="Arial" w:hAnsi="Arial" w:cs="Arial"/>
          <w:sz w:val="20"/>
          <w:szCs w:val="20"/>
        </w:rPr>
        <w:t>arding strategy, policies and procedures effectively</w:t>
      </w:r>
      <w:r w:rsidR="00144607">
        <w:rPr>
          <w:rFonts w:ascii="Arial" w:hAnsi="Arial" w:cs="Arial"/>
          <w:sz w:val="20"/>
          <w:szCs w:val="20"/>
        </w:rPr>
        <w:t>.</w:t>
      </w:r>
      <w:r w:rsidRPr="00FF729B">
        <w:rPr>
          <w:rFonts w:ascii="Arial" w:hAnsi="Arial" w:cs="Arial"/>
          <w:sz w:val="20"/>
          <w:szCs w:val="20"/>
        </w:rPr>
        <w:t xml:space="preserve"> </w:t>
      </w:r>
      <w:r w:rsidR="00144607">
        <w:rPr>
          <w:rFonts w:ascii="Arial" w:hAnsi="Arial" w:cs="Arial"/>
          <w:sz w:val="20"/>
          <w:szCs w:val="20"/>
        </w:rPr>
        <w:t>I</w:t>
      </w:r>
      <w:r w:rsidR="00144607" w:rsidRPr="00FF729B">
        <w:rPr>
          <w:rFonts w:ascii="Arial" w:hAnsi="Arial" w:cs="Arial"/>
          <w:sz w:val="20"/>
          <w:szCs w:val="20"/>
        </w:rPr>
        <w:t xml:space="preserve">t </w:t>
      </w:r>
      <w:r w:rsidRPr="00FF729B">
        <w:rPr>
          <w:rFonts w:ascii="Arial" w:hAnsi="Arial" w:cs="Arial"/>
          <w:sz w:val="20"/>
          <w:szCs w:val="20"/>
        </w:rPr>
        <w:t xml:space="preserve">will receive and review reports at </w:t>
      </w:r>
      <w:r>
        <w:rPr>
          <w:rFonts w:ascii="Arial" w:hAnsi="Arial" w:cs="Arial"/>
          <w:sz w:val="20"/>
          <w:szCs w:val="20"/>
        </w:rPr>
        <w:t xml:space="preserve">appropriate intervals to be re-assured of the College’s </w:t>
      </w:r>
      <w:r w:rsidRPr="001715CC">
        <w:rPr>
          <w:rFonts w:ascii="Arial" w:hAnsi="Arial" w:cs="Arial"/>
          <w:sz w:val="20"/>
          <w:szCs w:val="20"/>
        </w:rPr>
        <w:t>safeguarding compliance. It will ensure that one individual on the Board</w:t>
      </w:r>
      <w:r w:rsidR="00256004">
        <w:rPr>
          <w:rFonts w:ascii="Arial" w:hAnsi="Arial" w:cs="Arial"/>
          <w:sz w:val="20"/>
          <w:szCs w:val="20"/>
        </w:rPr>
        <w:t>, Jenny Stiling –</w:t>
      </w:r>
      <w:r w:rsidR="00D55339">
        <w:rPr>
          <w:rFonts w:ascii="Arial" w:hAnsi="Arial" w:cs="Arial"/>
          <w:sz w:val="20"/>
          <w:szCs w:val="20"/>
        </w:rPr>
        <w:t xml:space="preserve"> Vice Chair and</w:t>
      </w:r>
      <w:r w:rsidR="00256004">
        <w:rPr>
          <w:rFonts w:ascii="Arial" w:hAnsi="Arial" w:cs="Arial"/>
          <w:sz w:val="20"/>
          <w:szCs w:val="20"/>
        </w:rPr>
        <w:t xml:space="preserve"> </w:t>
      </w:r>
      <w:r w:rsidRPr="001715CC">
        <w:rPr>
          <w:rFonts w:ascii="Arial" w:hAnsi="Arial" w:cs="Arial"/>
          <w:sz w:val="20"/>
          <w:szCs w:val="20"/>
        </w:rPr>
        <w:t>designated Safeguarding</w:t>
      </w:r>
      <w:r w:rsidR="00256004">
        <w:rPr>
          <w:rFonts w:ascii="Arial" w:hAnsi="Arial" w:cs="Arial"/>
          <w:sz w:val="20"/>
          <w:szCs w:val="20"/>
        </w:rPr>
        <w:t xml:space="preserve"> link</w:t>
      </w:r>
      <w:r w:rsidR="00D55339">
        <w:rPr>
          <w:rFonts w:ascii="Arial" w:hAnsi="Arial" w:cs="Arial"/>
          <w:sz w:val="20"/>
          <w:szCs w:val="20"/>
        </w:rPr>
        <w:t>,</w:t>
      </w:r>
      <w:r w:rsidRPr="001715CC">
        <w:rPr>
          <w:rFonts w:ascii="Arial" w:hAnsi="Arial" w:cs="Arial"/>
          <w:sz w:val="20"/>
          <w:szCs w:val="20"/>
        </w:rPr>
        <w:t xml:space="preserve"> will liaise monthly with the Designated </w:t>
      </w:r>
      <w:r w:rsidR="00481E89" w:rsidRPr="001715CC">
        <w:rPr>
          <w:rFonts w:ascii="Arial" w:hAnsi="Arial" w:cs="Arial"/>
          <w:sz w:val="20"/>
          <w:szCs w:val="20"/>
        </w:rPr>
        <w:t xml:space="preserve">Safeguarding Lead </w:t>
      </w:r>
      <w:r w:rsidRPr="001715CC">
        <w:rPr>
          <w:rFonts w:ascii="Arial" w:hAnsi="Arial" w:cs="Arial"/>
          <w:sz w:val="20"/>
          <w:szCs w:val="20"/>
        </w:rPr>
        <w:t>regarding all safeguarding matters.</w:t>
      </w:r>
    </w:p>
    <w:p w:rsidR="00BB23AB" w:rsidRPr="001715CC" w:rsidRDefault="00BB23AB" w:rsidP="00AE7DFD">
      <w:pPr>
        <w:numPr>
          <w:ilvl w:val="1"/>
          <w:numId w:val="12"/>
        </w:numPr>
        <w:ind w:left="1134" w:hanging="567"/>
        <w:jc w:val="both"/>
        <w:rPr>
          <w:rFonts w:ascii="Arial" w:hAnsi="Arial" w:cs="Arial"/>
          <w:sz w:val="20"/>
          <w:szCs w:val="20"/>
        </w:rPr>
      </w:pPr>
      <w:r w:rsidRPr="001715CC">
        <w:rPr>
          <w:rFonts w:ascii="Arial" w:hAnsi="Arial" w:cs="Arial"/>
          <w:sz w:val="20"/>
          <w:szCs w:val="20"/>
        </w:rPr>
        <w:t xml:space="preserve">The College Safeguarding Committee will </w:t>
      </w:r>
      <w:r w:rsidR="00481E89" w:rsidRPr="001715CC">
        <w:rPr>
          <w:rFonts w:ascii="Arial" w:hAnsi="Arial" w:cs="Arial"/>
          <w:sz w:val="20"/>
          <w:szCs w:val="20"/>
        </w:rPr>
        <w:t xml:space="preserve">have delegated </w:t>
      </w:r>
      <w:r w:rsidRPr="001715CC">
        <w:rPr>
          <w:rFonts w:ascii="Arial" w:hAnsi="Arial" w:cs="Arial"/>
          <w:sz w:val="20"/>
          <w:szCs w:val="20"/>
        </w:rPr>
        <w:t>responsib</w:t>
      </w:r>
      <w:r w:rsidR="00481E89" w:rsidRPr="001715CC">
        <w:rPr>
          <w:rFonts w:ascii="Arial" w:hAnsi="Arial" w:cs="Arial"/>
          <w:sz w:val="20"/>
          <w:szCs w:val="20"/>
        </w:rPr>
        <w:t>ility</w:t>
      </w:r>
      <w:r w:rsidRPr="001715CC">
        <w:rPr>
          <w:rFonts w:ascii="Arial" w:hAnsi="Arial" w:cs="Arial"/>
          <w:sz w:val="20"/>
          <w:szCs w:val="20"/>
        </w:rPr>
        <w:t xml:space="preserve"> for </w:t>
      </w:r>
      <w:r w:rsidR="00923C4D" w:rsidRPr="001715CC">
        <w:rPr>
          <w:rFonts w:ascii="Arial" w:hAnsi="Arial" w:cs="Arial"/>
          <w:sz w:val="20"/>
          <w:szCs w:val="20"/>
        </w:rPr>
        <w:t xml:space="preserve">delivery of the safeguarding strategy, policies and procedures. </w:t>
      </w:r>
    </w:p>
    <w:p w:rsidR="005B45C9" w:rsidRPr="001715CC" w:rsidRDefault="005B45C9" w:rsidP="00AE7DFD">
      <w:pPr>
        <w:numPr>
          <w:ilvl w:val="1"/>
          <w:numId w:val="12"/>
        </w:numPr>
        <w:ind w:left="1134" w:hanging="567"/>
        <w:jc w:val="both"/>
        <w:rPr>
          <w:rFonts w:ascii="Arial" w:hAnsi="Arial" w:cs="Arial"/>
          <w:sz w:val="20"/>
          <w:szCs w:val="20"/>
        </w:rPr>
      </w:pPr>
      <w:r w:rsidRPr="001715CC">
        <w:rPr>
          <w:rFonts w:ascii="Arial" w:hAnsi="Arial" w:cs="Arial"/>
          <w:sz w:val="20"/>
          <w:szCs w:val="20"/>
        </w:rPr>
        <w:t xml:space="preserve">Safeguarding officers will normally be responsible for attending local safeguarding conferences, reviews and Looked </w:t>
      </w:r>
      <w:r w:rsidR="00491339" w:rsidRPr="001715CC">
        <w:rPr>
          <w:rFonts w:ascii="Arial" w:hAnsi="Arial" w:cs="Arial"/>
          <w:sz w:val="20"/>
          <w:szCs w:val="20"/>
        </w:rPr>
        <w:t>after</w:t>
      </w:r>
      <w:r w:rsidRPr="001715CC">
        <w:rPr>
          <w:rFonts w:ascii="Arial" w:hAnsi="Arial" w:cs="Arial"/>
          <w:sz w:val="20"/>
          <w:szCs w:val="20"/>
        </w:rPr>
        <w:t xml:space="preserve"> Children reviews.  </w:t>
      </w:r>
    </w:p>
    <w:p w:rsidR="00923C4D" w:rsidRPr="001715CC" w:rsidRDefault="00923C4D" w:rsidP="00AE7DFD">
      <w:pPr>
        <w:numPr>
          <w:ilvl w:val="1"/>
          <w:numId w:val="12"/>
        </w:numPr>
        <w:ind w:left="1134" w:hanging="567"/>
        <w:jc w:val="both"/>
        <w:rPr>
          <w:rFonts w:ascii="Arial" w:hAnsi="Arial" w:cs="Arial"/>
          <w:sz w:val="20"/>
          <w:szCs w:val="20"/>
        </w:rPr>
      </w:pPr>
      <w:r w:rsidRPr="001715CC">
        <w:rPr>
          <w:rFonts w:ascii="Arial" w:hAnsi="Arial" w:cs="Arial"/>
          <w:sz w:val="20"/>
          <w:szCs w:val="20"/>
        </w:rPr>
        <w:t xml:space="preserve">Weymouth College will ensure all Safeguarding policies </w:t>
      </w:r>
      <w:r w:rsidR="00BD5A6C" w:rsidRPr="001715CC">
        <w:rPr>
          <w:rFonts w:ascii="Arial" w:hAnsi="Arial" w:cs="Arial"/>
          <w:sz w:val="20"/>
          <w:szCs w:val="20"/>
        </w:rPr>
        <w:t xml:space="preserve">and procedures </w:t>
      </w:r>
      <w:r w:rsidRPr="001715CC">
        <w:rPr>
          <w:rFonts w:ascii="Arial" w:hAnsi="Arial" w:cs="Arial"/>
          <w:sz w:val="20"/>
          <w:szCs w:val="20"/>
        </w:rPr>
        <w:t xml:space="preserve">are communicated to all College. Staff, Students, </w:t>
      </w:r>
      <w:r w:rsidR="00844B9A" w:rsidRPr="001715CC">
        <w:rPr>
          <w:rFonts w:ascii="Arial" w:hAnsi="Arial" w:cs="Arial"/>
          <w:sz w:val="20"/>
          <w:szCs w:val="20"/>
        </w:rPr>
        <w:t>visitors</w:t>
      </w:r>
      <w:r w:rsidRPr="001715CC">
        <w:rPr>
          <w:rFonts w:ascii="Arial" w:hAnsi="Arial" w:cs="Arial"/>
          <w:sz w:val="20"/>
          <w:szCs w:val="20"/>
        </w:rPr>
        <w:t xml:space="preserve"> and stakeholders as appropriate. </w:t>
      </w:r>
    </w:p>
    <w:p w:rsidR="00512948" w:rsidRPr="001715CC" w:rsidDel="00A90384" w:rsidRDefault="00512948" w:rsidP="00AE7DFD">
      <w:pPr>
        <w:numPr>
          <w:ilvl w:val="1"/>
          <w:numId w:val="12"/>
        </w:numPr>
        <w:ind w:left="1134" w:hanging="567"/>
        <w:jc w:val="both"/>
        <w:rPr>
          <w:rFonts w:ascii="Arial" w:hAnsi="Arial" w:cs="Arial"/>
          <w:sz w:val="20"/>
          <w:szCs w:val="20"/>
        </w:rPr>
      </w:pPr>
      <w:r w:rsidRPr="001715CC">
        <w:rPr>
          <w:rFonts w:ascii="Arial" w:hAnsi="Arial" w:cs="Arial"/>
          <w:sz w:val="20"/>
          <w:szCs w:val="20"/>
        </w:rPr>
        <w:t xml:space="preserve">The College will ensure there is a </w:t>
      </w:r>
      <w:r w:rsidR="00CA0F96" w:rsidRPr="001715CC">
        <w:rPr>
          <w:rFonts w:ascii="Arial" w:hAnsi="Arial" w:cs="Arial"/>
          <w:sz w:val="20"/>
          <w:szCs w:val="20"/>
        </w:rPr>
        <w:t xml:space="preserve">Designated Teacher for Looked </w:t>
      </w:r>
      <w:r w:rsidR="00491339" w:rsidRPr="001715CC">
        <w:rPr>
          <w:rFonts w:ascii="Arial" w:hAnsi="Arial" w:cs="Arial"/>
          <w:sz w:val="20"/>
          <w:szCs w:val="20"/>
        </w:rPr>
        <w:t>after</w:t>
      </w:r>
      <w:r w:rsidR="00CA0F96" w:rsidRPr="001715CC">
        <w:rPr>
          <w:rFonts w:ascii="Arial" w:hAnsi="Arial" w:cs="Arial"/>
          <w:sz w:val="20"/>
          <w:szCs w:val="20"/>
        </w:rPr>
        <w:t xml:space="preserve"> Children/Care Leavers. This person will be appropriately trained and liaise with the Designated Safeguarding lead to ensure that all relevant information </w:t>
      </w:r>
      <w:r w:rsidR="00F060E0" w:rsidRPr="001715CC">
        <w:rPr>
          <w:rFonts w:ascii="Arial" w:hAnsi="Arial" w:cs="Arial"/>
          <w:sz w:val="20"/>
          <w:szCs w:val="20"/>
        </w:rPr>
        <w:t>is</w:t>
      </w:r>
      <w:r w:rsidR="00CA0F96" w:rsidRPr="001715CC">
        <w:rPr>
          <w:rFonts w:ascii="Arial" w:hAnsi="Arial" w:cs="Arial"/>
          <w:sz w:val="20"/>
          <w:szCs w:val="20"/>
        </w:rPr>
        <w:t xml:space="preserve"> shared, including the name of the young person’s social worker.   </w:t>
      </w:r>
    </w:p>
    <w:p w:rsidR="002D3416" w:rsidRPr="001715CC" w:rsidRDefault="002D3416" w:rsidP="002D3416">
      <w:pPr>
        <w:ind w:left="425" w:firstLine="295"/>
        <w:jc w:val="both"/>
        <w:rPr>
          <w:rFonts w:ascii="Arial" w:hAnsi="Arial" w:cs="Arial"/>
          <w:sz w:val="20"/>
          <w:szCs w:val="20"/>
        </w:rPr>
      </w:pPr>
    </w:p>
    <w:p w:rsidR="002D3416" w:rsidRPr="001715CC" w:rsidRDefault="002D3416" w:rsidP="00AE7DFD">
      <w:pPr>
        <w:pStyle w:val="Heading1"/>
        <w:numPr>
          <w:ilvl w:val="0"/>
          <w:numId w:val="1"/>
        </w:numPr>
        <w:tabs>
          <w:tab w:val="clear" w:pos="360"/>
        </w:tabs>
        <w:ind w:left="567" w:hanging="567"/>
        <w:jc w:val="both"/>
        <w:rPr>
          <w:rFonts w:ascii="Arial" w:hAnsi="Arial" w:cs="Arial"/>
          <w:sz w:val="20"/>
          <w:szCs w:val="20"/>
        </w:rPr>
      </w:pPr>
      <w:r w:rsidRPr="001715CC">
        <w:rPr>
          <w:rFonts w:ascii="Arial" w:hAnsi="Arial" w:cs="Arial"/>
          <w:sz w:val="20"/>
          <w:szCs w:val="20"/>
        </w:rPr>
        <w:t>Human Resources (HR) Policy and Procedures</w:t>
      </w:r>
    </w:p>
    <w:p w:rsidR="002D3416" w:rsidRPr="001715CC" w:rsidRDefault="002D3416" w:rsidP="002D3416">
      <w:pPr>
        <w:ind w:left="425" w:hanging="425"/>
        <w:jc w:val="both"/>
        <w:rPr>
          <w:rFonts w:ascii="Arial" w:hAnsi="Arial" w:cs="Arial"/>
          <w:b/>
          <w:sz w:val="20"/>
          <w:szCs w:val="20"/>
        </w:rPr>
      </w:pPr>
    </w:p>
    <w:p w:rsidR="00923C4D" w:rsidRPr="001715CC" w:rsidRDefault="002C6734" w:rsidP="00AE7DFD">
      <w:pPr>
        <w:ind w:left="1134" w:hanging="567"/>
        <w:jc w:val="both"/>
        <w:rPr>
          <w:rFonts w:ascii="Arial" w:hAnsi="Arial" w:cs="Arial"/>
          <w:sz w:val="20"/>
          <w:szCs w:val="20"/>
        </w:rPr>
      </w:pPr>
      <w:r w:rsidRPr="001715CC">
        <w:rPr>
          <w:rFonts w:ascii="Arial" w:hAnsi="Arial" w:cs="Arial"/>
          <w:sz w:val="20"/>
          <w:szCs w:val="20"/>
        </w:rPr>
        <w:t xml:space="preserve">9.1 </w:t>
      </w:r>
      <w:r w:rsidR="00AE7DFD" w:rsidRPr="001715CC">
        <w:rPr>
          <w:rFonts w:ascii="Arial" w:hAnsi="Arial" w:cs="Arial"/>
          <w:sz w:val="20"/>
          <w:szCs w:val="20"/>
        </w:rPr>
        <w:tab/>
        <w:t>T</w:t>
      </w:r>
      <w:r w:rsidR="002D3416" w:rsidRPr="001715CC">
        <w:rPr>
          <w:rFonts w:ascii="Arial" w:hAnsi="Arial" w:cs="Arial"/>
          <w:sz w:val="20"/>
          <w:szCs w:val="20"/>
        </w:rPr>
        <w:t xml:space="preserve">he College is committed to ensuring a safe and secure environment for all its students, staff, volunteers and visitors. </w:t>
      </w:r>
      <w:r w:rsidR="00923C4D" w:rsidRPr="001715CC">
        <w:rPr>
          <w:rFonts w:ascii="Arial" w:hAnsi="Arial" w:cs="Arial"/>
          <w:sz w:val="20"/>
          <w:szCs w:val="20"/>
        </w:rPr>
        <w:t xml:space="preserve">A fundamental part of this is the provision of the highest quality HR policy and procedures. </w:t>
      </w:r>
    </w:p>
    <w:p w:rsidR="002C6734" w:rsidRPr="001715CC" w:rsidRDefault="002C6734" w:rsidP="00AE7DFD">
      <w:pPr>
        <w:ind w:left="1134" w:hanging="567"/>
        <w:jc w:val="both"/>
        <w:rPr>
          <w:rFonts w:ascii="Arial" w:hAnsi="Arial" w:cs="Arial"/>
          <w:sz w:val="20"/>
          <w:szCs w:val="20"/>
        </w:rPr>
      </w:pPr>
      <w:r w:rsidRPr="001715CC">
        <w:rPr>
          <w:rFonts w:ascii="Arial" w:hAnsi="Arial" w:cs="Arial"/>
          <w:sz w:val="20"/>
          <w:szCs w:val="20"/>
        </w:rPr>
        <w:t xml:space="preserve">9.2  </w:t>
      </w:r>
      <w:r w:rsidR="00AE7DFD" w:rsidRPr="001715CC">
        <w:rPr>
          <w:rFonts w:ascii="Arial" w:hAnsi="Arial" w:cs="Arial"/>
          <w:sz w:val="20"/>
          <w:szCs w:val="20"/>
        </w:rPr>
        <w:tab/>
      </w:r>
      <w:r w:rsidR="002D3416" w:rsidRPr="001715CC">
        <w:rPr>
          <w:rFonts w:ascii="Arial" w:hAnsi="Arial" w:cs="Arial"/>
          <w:sz w:val="20"/>
          <w:szCs w:val="20"/>
        </w:rPr>
        <w:t>The College HR department adheres to the guidance given in ‘</w:t>
      </w:r>
      <w:r w:rsidR="00A90384" w:rsidRPr="001715CC">
        <w:rPr>
          <w:rFonts w:ascii="Arial" w:hAnsi="Arial" w:cs="Arial"/>
          <w:sz w:val="20"/>
          <w:szCs w:val="20"/>
        </w:rPr>
        <w:t xml:space="preserve">Keeping </w:t>
      </w:r>
      <w:r w:rsidR="00844B9A" w:rsidRPr="001715CC">
        <w:rPr>
          <w:rFonts w:ascii="Arial" w:hAnsi="Arial" w:cs="Arial"/>
          <w:sz w:val="20"/>
          <w:szCs w:val="20"/>
        </w:rPr>
        <w:t>Children</w:t>
      </w:r>
      <w:r w:rsidR="00D55339">
        <w:rPr>
          <w:rFonts w:ascii="Arial" w:hAnsi="Arial" w:cs="Arial"/>
          <w:sz w:val="20"/>
          <w:szCs w:val="20"/>
        </w:rPr>
        <w:t xml:space="preserve"> Safe</w:t>
      </w:r>
      <w:r w:rsidR="00A90384" w:rsidRPr="001715CC">
        <w:rPr>
          <w:rFonts w:ascii="Arial" w:hAnsi="Arial" w:cs="Arial"/>
          <w:sz w:val="20"/>
          <w:szCs w:val="20"/>
        </w:rPr>
        <w:t xml:space="preserve"> in Education”</w:t>
      </w:r>
      <w:r w:rsidR="00A90384" w:rsidRPr="001715CC" w:rsidDel="00A90384">
        <w:rPr>
          <w:rFonts w:ascii="Arial" w:hAnsi="Arial" w:cs="Arial"/>
          <w:sz w:val="20"/>
          <w:szCs w:val="20"/>
        </w:rPr>
        <w:t xml:space="preserve"> </w:t>
      </w:r>
      <w:r w:rsidR="00247988">
        <w:rPr>
          <w:rFonts w:ascii="Arial" w:hAnsi="Arial" w:cs="Arial"/>
          <w:sz w:val="20"/>
          <w:szCs w:val="20"/>
        </w:rPr>
        <w:t>(2016</w:t>
      </w:r>
      <w:r w:rsidR="00A90384" w:rsidRPr="001715CC">
        <w:rPr>
          <w:rFonts w:ascii="Arial" w:hAnsi="Arial" w:cs="Arial"/>
          <w:sz w:val="20"/>
          <w:szCs w:val="20"/>
        </w:rPr>
        <w:t>)</w:t>
      </w:r>
      <w:r w:rsidR="000D1155" w:rsidRPr="001715CC">
        <w:rPr>
          <w:rFonts w:ascii="Arial" w:hAnsi="Arial" w:cs="Arial"/>
          <w:sz w:val="20"/>
          <w:szCs w:val="20"/>
        </w:rPr>
        <w:t xml:space="preserve"> and the </w:t>
      </w:r>
      <w:r w:rsidR="00844B9A" w:rsidRPr="001715CC">
        <w:rPr>
          <w:rFonts w:ascii="Arial" w:hAnsi="Arial" w:cs="Arial"/>
          <w:sz w:val="20"/>
          <w:szCs w:val="20"/>
        </w:rPr>
        <w:t>responsibilities</w:t>
      </w:r>
      <w:r w:rsidR="000D1155" w:rsidRPr="001715CC">
        <w:rPr>
          <w:rFonts w:ascii="Arial" w:hAnsi="Arial" w:cs="Arial"/>
          <w:sz w:val="20"/>
          <w:szCs w:val="20"/>
        </w:rPr>
        <w:t xml:space="preserve"> under the Protection of Children Act (1999) </w:t>
      </w:r>
      <w:r w:rsidR="002D3416" w:rsidRPr="001715CC">
        <w:rPr>
          <w:rFonts w:ascii="Arial" w:hAnsi="Arial" w:cs="Arial"/>
          <w:sz w:val="20"/>
          <w:szCs w:val="20"/>
        </w:rPr>
        <w:br/>
        <w:t xml:space="preserve">This means that there are a number of policies, procedures and processes that it manages or maintains to ensure compliance. </w:t>
      </w:r>
    </w:p>
    <w:p w:rsidR="002D3416" w:rsidRPr="001715CC" w:rsidRDefault="00EE0E45" w:rsidP="00AE7DFD">
      <w:pPr>
        <w:ind w:left="1134" w:hanging="567"/>
        <w:jc w:val="both"/>
        <w:rPr>
          <w:rFonts w:ascii="Arial" w:hAnsi="Arial" w:cs="Arial"/>
          <w:sz w:val="20"/>
          <w:szCs w:val="20"/>
        </w:rPr>
      </w:pPr>
      <w:r w:rsidRPr="001715CC">
        <w:rPr>
          <w:rFonts w:ascii="Arial" w:hAnsi="Arial" w:cs="Arial"/>
          <w:sz w:val="20"/>
          <w:szCs w:val="20"/>
        </w:rPr>
        <w:t xml:space="preserve">  </w:t>
      </w:r>
      <w:r w:rsidR="00AE7DFD" w:rsidRPr="001715CC">
        <w:rPr>
          <w:rFonts w:ascii="Arial" w:hAnsi="Arial" w:cs="Arial"/>
          <w:sz w:val="20"/>
          <w:szCs w:val="20"/>
        </w:rPr>
        <w:tab/>
      </w:r>
      <w:r w:rsidR="002D3416" w:rsidRPr="001715CC">
        <w:rPr>
          <w:rFonts w:ascii="Arial" w:hAnsi="Arial" w:cs="Arial"/>
          <w:sz w:val="20"/>
          <w:szCs w:val="20"/>
        </w:rPr>
        <w:t>In summary these are:</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Recruitment and selection documentation makes reference to and highlights the College commitment to safeguarding</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Vetting procedures are carried out on all new staff, agency staff, contractors, volunteers and governors</w:t>
      </w:r>
      <w:r w:rsidR="00A90384" w:rsidRPr="001715CC">
        <w:rPr>
          <w:sz w:val="20"/>
          <w:szCs w:val="20"/>
        </w:rPr>
        <w:t xml:space="preserve">. All staff will be DBS checked to an enhanced level as all employment is considered to be in ‘regulated activity’. </w:t>
      </w:r>
      <w:r w:rsidR="00BA46CD" w:rsidRPr="001715CC">
        <w:rPr>
          <w:sz w:val="20"/>
          <w:szCs w:val="20"/>
        </w:rPr>
        <w:t>All staff will also be subject to a Barred List check</w:t>
      </w:r>
      <w:r w:rsidR="00D55339">
        <w:rPr>
          <w:sz w:val="20"/>
          <w:szCs w:val="20"/>
        </w:rPr>
        <w:t>, where appropriate</w:t>
      </w:r>
      <w:r w:rsidR="00BA46CD" w:rsidRPr="001715CC">
        <w:rPr>
          <w:sz w:val="20"/>
          <w:szCs w:val="20"/>
        </w:rPr>
        <w:t xml:space="preserve">. </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 xml:space="preserve">All Staff will be subject to updated </w:t>
      </w:r>
      <w:r w:rsidR="000D1155" w:rsidRPr="001715CC">
        <w:rPr>
          <w:sz w:val="20"/>
          <w:szCs w:val="20"/>
        </w:rPr>
        <w:t xml:space="preserve">DBS </w:t>
      </w:r>
      <w:r w:rsidRPr="001715CC">
        <w:rPr>
          <w:sz w:val="20"/>
          <w:szCs w:val="20"/>
        </w:rPr>
        <w:t>vetting every three years.</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A single central record of all information is maintained that identifies the evidence collected to ensure vetting procedures have been carried out</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 xml:space="preserve">Appropriate </w:t>
      </w:r>
      <w:r w:rsidR="00A90384" w:rsidRPr="001715CC">
        <w:rPr>
          <w:sz w:val="20"/>
          <w:szCs w:val="20"/>
        </w:rPr>
        <w:t xml:space="preserve">safeguarding </w:t>
      </w:r>
      <w:r w:rsidRPr="001715CC">
        <w:rPr>
          <w:sz w:val="20"/>
          <w:szCs w:val="20"/>
        </w:rPr>
        <w:t>induction and training is carried out on an on-going basis and updated</w:t>
      </w:r>
      <w:r w:rsidR="000D1155" w:rsidRPr="001715CC">
        <w:rPr>
          <w:sz w:val="20"/>
          <w:szCs w:val="20"/>
        </w:rPr>
        <w:t xml:space="preserve"> regularly</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 xml:space="preserve">Specialist </w:t>
      </w:r>
      <w:r w:rsidR="00A90384" w:rsidRPr="001715CC">
        <w:rPr>
          <w:sz w:val="20"/>
          <w:szCs w:val="20"/>
        </w:rPr>
        <w:t xml:space="preserve">safeguarding </w:t>
      </w:r>
      <w:r w:rsidRPr="001715CC">
        <w:rPr>
          <w:sz w:val="20"/>
          <w:szCs w:val="20"/>
        </w:rPr>
        <w:t xml:space="preserve">training will be provided for the nominated members of staff with child protection and adult at risk responsibilities, including the Designated </w:t>
      </w:r>
      <w:r w:rsidR="004B4756" w:rsidRPr="001715CC">
        <w:rPr>
          <w:sz w:val="20"/>
          <w:szCs w:val="20"/>
        </w:rPr>
        <w:t>Safeguarding Lead</w:t>
      </w:r>
      <w:r w:rsidRPr="001715CC">
        <w:rPr>
          <w:sz w:val="20"/>
          <w:szCs w:val="20"/>
        </w:rPr>
        <w:t xml:space="preserve"> </w:t>
      </w:r>
      <w:r w:rsidR="004B4756" w:rsidRPr="001715CC">
        <w:rPr>
          <w:sz w:val="20"/>
          <w:szCs w:val="20"/>
        </w:rPr>
        <w:t>and a</w:t>
      </w:r>
      <w:r w:rsidRPr="001715CC">
        <w:rPr>
          <w:sz w:val="20"/>
          <w:szCs w:val="20"/>
        </w:rPr>
        <w:t xml:space="preserve"> Designated Governor for Safeguarding  </w:t>
      </w:r>
    </w:p>
    <w:p w:rsidR="002D3416" w:rsidRPr="001715CC" w:rsidRDefault="00A90384" w:rsidP="00AE7DFD">
      <w:pPr>
        <w:pStyle w:val="BodyTextIndent2"/>
        <w:numPr>
          <w:ilvl w:val="0"/>
          <w:numId w:val="24"/>
        </w:numPr>
        <w:ind w:left="1701" w:right="-1" w:hanging="567"/>
        <w:jc w:val="both"/>
        <w:rPr>
          <w:sz w:val="20"/>
          <w:szCs w:val="20"/>
        </w:rPr>
      </w:pPr>
      <w:r w:rsidRPr="001715CC">
        <w:rPr>
          <w:sz w:val="20"/>
          <w:szCs w:val="20"/>
        </w:rPr>
        <w:t xml:space="preserve">Safeguarding </w:t>
      </w:r>
      <w:r w:rsidR="002D3416" w:rsidRPr="001715CC">
        <w:rPr>
          <w:sz w:val="20"/>
          <w:szCs w:val="20"/>
        </w:rPr>
        <w:t>Officers will be required to update training every 2 years or when significant changes to requirements and legislation occur, whichever is earlier</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Policy, procedures and processes are monitored and audited on a regular basis to ensure they meet current requirements and legislation</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All information and records are maintained, stored and updated confidentially in line with appropriate legislation</w:t>
      </w:r>
    </w:p>
    <w:p w:rsidR="002D3416" w:rsidRPr="001715CC" w:rsidRDefault="002D3416" w:rsidP="00AE7DFD">
      <w:pPr>
        <w:pStyle w:val="BodyTextIndent2"/>
        <w:numPr>
          <w:ilvl w:val="0"/>
          <w:numId w:val="24"/>
        </w:numPr>
        <w:ind w:left="1701" w:right="-1" w:hanging="567"/>
        <w:jc w:val="both"/>
        <w:rPr>
          <w:sz w:val="20"/>
          <w:szCs w:val="20"/>
        </w:rPr>
      </w:pPr>
      <w:r w:rsidRPr="001715CC">
        <w:rPr>
          <w:sz w:val="20"/>
          <w:szCs w:val="20"/>
        </w:rPr>
        <w:t>Contractors who are likely to have any direct contract with children, young people and adults at risk, for any extended period, are subject to appropriate vetting and required to provide evidence of same</w:t>
      </w:r>
    </w:p>
    <w:p w:rsidR="005B45C9" w:rsidRPr="001715CC" w:rsidRDefault="005B45C9" w:rsidP="005B45C9">
      <w:pPr>
        <w:pStyle w:val="BodyTextIndent2"/>
        <w:ind w:left="1854" w:right="-1"/>
        <w:jc w:val="both"/>
        <w:rPr>
          <w:sz w:val="20"/>
          <w:szCs w:val="20"/>
        </w:rPr>
      </w:pPr>
    </w:p>
    <w:p w:rsidR="00D04127" w:rsidRPr="001715CC" w:rsidRDefault="00D04127" w:rsidP="00AE7DFD">
      <w:pPr>
        <w:pStyle w:val="BodyTextIndent2"/>
        <w:ind w:left="567" w:right="-1" w:hanging="567"/>
        <w:jc w:val="both"/>
        <w:rPr>
          <w:sz w:val="20"/>
          <w:szCs w:val="20"/>
          <w:u w:val="single"/>
        </w:rPr>
      </w:pPr>
      <w:r w:rsidRPr="001715CC">
        <w:rPr>
          <w:sz w:val="20"/>
          <w:szCs w:val="20"/>
        </w:rPr>
        <w:t>9.3</w:t>
      </w:r>
      <w:r w:rsidRPr="001715CC">
        <w:rPr>
          <w:sz w:val="20"/>
          <w:szCs w:val="20"/>
        </w:rPr>
        <w:tab/>
      </w:r>
      <w:r w:rsidRPr="001715CC">
        <w:rPr>
          <w:sz w:val="20"/>
          <w:szCs w:val="20"/>
          <w:u w:val="single"/>
        </w:rPr>
        <w:t>Staff Training and Development</w:t>
      </w:r>
    </w:p>
    <w:p w:rsidR="005B45C9" w:rsidRPr="001715CC" w:rsidRDefault="00D04127" w:rsidP="00AE7DFD">
      <w:pPr>
        <w:pStyle w:val="BodyTextIndent2"/>
        <w:ind w:left="1134" w:right="-1" w:hanging="567"/>
        <w:jc w:val="both"/>
        <w:rPr>
          <w:sz w:val="20"/>
          <w:szCs w:val="20"/>
        </w:rPr>
      </w:pPr>
      <w:r w:rsidRPr="001715CC">
        <w:rPr>
          <w:sz w:val="20"/>
          <w:szCs w:val="20"/>
        </w:rPr>
        <w:t>9.3.1</w:t>
      </w:r>
      <w:r w:rsidRPr="001715CC">
        <w:rPr>
          <w:sz w:val="20"/>
          <w:szCs w:val="20"/>
        </w:rPr>
        <w:tab/>
        <w:t xml:space="preserve">All designated safeguarding officers will be required to attend specialist training to maintain up to date </w:t>
      </w:r>
      <w:r w:rsidR="005B45C9" w:rsidRPr="001715CC">
        <w:rPr>
          <w:sz w:val="20"/>
          <w:szCs w:val="20"/>
        </w:rPr>
        <w:t xml:space="preserve">knowledge of local referral and assessment processes. </w:t>
      </w:r>
    </w:p>
    <w:p w:rsidR="00A92A3E" w:rsidRPr="001715CC" w:rsidRDefault="005B45C9" w:rsidP="00AE7DFD">
      <w:pPr>
        <w:pStyle w:val="BodyTextIndent2"/>
        <w:ind w:left="1134" w:right="-1" w:hanging="567"/>
        <w:jc w:val="both"/>
        <w:rPr>
          <w:sz w:val="20"/>
          <w:szCs w:val="20"/>
        </w:rPr>
      </w:pPr>
      <w:r w:rsidRPr="001715CC">
        <w:rPr>
          <w:sz w:val="20"/>
          <w:szCs w:val="20"/>
        </w:rPr>
        <w:t>9.3.2</w:t>
      </w:r>
      <w:r w:rsidRPr="001715CC">
        <w:rPr>
          <w:sz w:val="20"/>
          <w:szCs w:val="20"/>
        </w:rPr>
        <w:tab/>
        <w:t xml:space="preserve">All staff will be required to complete safeguarding training on their induction. </w:t>
      </w:r>
    </w:p>
    <w:p w:rsidR="00D04127" w:rsidRPr="001715CC" w:rsidRDefault="00A92A3E" w:rsidP="00AE7DFD">
      <w:pPr>
        <w:pStyle w:val="BodyTextIndent2"/>
        <w:ind w:left="1134" w:right="-1" w:hanging="567"/>
        <w:jc w:val="both"/>
        <w:rPr>
          <w:sz w:val="20"/>
          <w:szCs w:val="20"/>
        </w:rPr>
      </w:pPr>
      <w:r w:rsidRPr="001715CC">
        <w:rPr>
          <w:sz w:val="20"/>
          <w:szCs w:val="20"/>
        </w:rPr>
        <w:t>9.3.3</w:t>
      </w:r>
      <w:r w:rsidRPr="001715CC">
        <w:rPr>
          <w:sz w:val="20"/>
          <w:szCs w:val="20"/>
        </w:rPr>
        <w:tab/>
      </w:r>
      <w:r w:rsidR="004A3075" w:rsidRPr="001715CC">
        <w:rPr>
          <w:sz w:val="20"/>
          <w:szCs w:val="20"/>
        </w:rPr>
        <w:t>There will be ongoing safeguarding training provided to all staff.</w:t>
      </w:r>
      <w:r w:rsidR="005B45C9" w:rsidRPr="001715CC">
        <w:rPr>
          <w:sz w:val="20"/>
          <w:szCs w:val="20"/>
        </w:rPr>
        <w:t xml:space="preserve"> </w:t>
      </w:r>
      <w:r w:rsidR="00D04127" w:rsidRPr="001715CC">
        <w:rPr>
          <w:sz w:val="20"/>
          <w:szCs w:val="20"/>
        </w:rPr>
        <w:t xml:space="preserve"> </w:t>
      </w:r>
      <w:r w:rsidR="00D04127" w:rsidRPr="001715CC">
        <w:rPr>
          <w:sz w:val="20"/>
          <w:szCs w:val="20"/>
        </w:rPr>
        <w:tab/>
      </w:r>
    </w:p>
    <w:p w:rsidR="00F060E0" w:rsidRPr="001715CC" w:rsidRDefault="00F060E0" w:rsidP="004A3075">
      <w:pPr>
        <w:pStyle w:val="BodyTextIndent2"/>
        <w:ind w:left="1437" w:right="-1" w:hanging="870"/>
        <w:jc w:val="both"/>
        <w:rPr>
          <w:sz w:val="20"/>
          <w:szCs w:val="20"/>
        </w:rPr>
      </w:pPr>
    </w:p>
    <w:p w:rsidR="002D3416" w:rsidRPr="001715CC" w:rsidRDefault="002D3416" w:rsidP="00AE7DFD">
      <w:pPr>
        <w:pStyle w:val="Heading1"/>
        <w:numPr>
          <w:ilvl w:val="0"/>
          <w:numId w:val="1"/>
        </w:numPr>
        <w:tabs>
          <w:tab w:val="clear" w:pos="360"/>
        </w:tabs>
        <w:ind w:left="567" w:hanging="567"/>
        <w:jc w:val="both"/>
        <w:rPr>
          <w:rFonts w:ascii="Arial" w:hAnsi="Arial" w:cs="Arial"/>
          <w:sz w:val="20"/>
          <w:szCs w:val="20"/>
        </w:rPr>
      </w:pPr>
      <w:r w:rsidRPr="001715CC">
        <w:rPr>
          <w:rFonts w:ascii="Arial" w:hAnsi="Arial" w:cs="Arial"/>
          <w:sz w:val="20"/>
          <w:szCs w:val="20"/>
        </w:rPr>
        <w:t xml:space="preserve">Review </w:t>
      </w:r>
      <w:r w:rsidR="00844B9A" w:rsidRPr="001715CC">
        <w:rPr>
          <w:rFonts w:ascii="Arial" w:hAnsi="Arial" w:cs="Arial"/>
          <w:sz w:val="20"/>
          <w:szCs w:val="20"/>
        </w:rPr>
        <w:t>and</w:t>
      </w:r>
      <w:r w:rsidRPr="001715CC">
        <w:rPr>
          <w:rFonts w:ascii="Arial" w:hAnsi="Arial" w:cs="Arial"/>
          <w:sz w:val="20"/>
          <w:szCs w:val="20"/>
        </w:rPr>
        <w:t xml:space="preserve"> Monitoring Of </w:t>
      </w:r>
      <w:r w:rsidR="00844B9A" w:rsidRPr="001715CC">
        <w:rPr>
          <w:rFonts w:ascii="Arial" w:hAnsi="Arial" w:cs="Arial"/>
          <w:sz w:val="20"/>
          <w:szCs w:val="20"/>
        </w:rPr>
        <w:t>the</w:t>
      </w:r>
      <w:r w:rsidRPr="001715CC">
        <w:rPr>
          <w:rFonts w:ascii="Arial" w:hAnsi="Arial" w:cs="Arial"/>
          <w:sz w:val="20"/>
          <w:szCs w:val="20"/>
        </w:rPr>
        <w:t xml:space="preserve"> Procedures</w:t>
      </w:r>
    </w:p>
    <w:p w:rsidR="002D3416" w:rsidRPr="001715CC" w:rsidRDefault="002D3416" w:rsidP="002D3416">
      <w:pPr>
        <w:pStyle w:val="BodyText"/>
        <w:ind w:left="425" w:hanging="425"/>
        <w:jc w:val="both"/>
        <w:rPr>
          <w:sz w:val="20"/>
          <w:szCs w:val="20"/>
        </w:rPr>
      </w:pPr>
    </w:p>
    <w:p w:rsidR="00D55339" w:rsidRDefault="002C6734" w:rsidP="00AE7DFD">
      <w:pPr>
        <w:ind w:left="1134" w:hanging="567"/>
        <w:jc w:val="both"/>
        <w:rPr>
          <w:rFonts w:ascii="Arial" w:hAnsi="Arial" w:cs="Arial"/>
          <w:sz w:val="20"/>
          <w:szCs w:val="20"/>
        </w:rPr>
      </w:pPr>
      <w:r w:rsidRPr="001715CC">
        <w:rPr>
          <w:rFonts w:ascii="Arial" w:hAnsi="Arial" w:cs="Arial"/>
          <w:sz w:val="20"/>
          <w:szCs w:val="20"/>
        </w:rPr>
        <w:t>10.1</w:t>
      </w:r>
      <w:r w:rsidR="00EE0E45" w:rsidRPr="001715CC">
        <w:rPr>
          <w:rFonts w:ascii="Arial" w:hAnsi="Arial" w:cs="Arial"/>
          <w:sz w:val="20"/>
          <w:szCs w:val="20"/>
        </w:rPr>
        <w:t xml:space="preserve">  </w:t>
      </w:r>
      <w:r w:rsidR="002D3416" w:rsidRPr="001715CC">
        <w:rPr>
          <w:rFonts w:ascii="Arial" w:hAnsi="Arial" w:cs="Arial"/>
          <w:sz w:val="20"/>
          <w:szCs w:val="20"/>
        </w:rPr>
        <w:t>It will be the responsibility of the Designated S</w:t>
      </w:r>
      <w:r w:rsidR="000D1155" w:rsidRPr="001715CC">
        <w:rPr>
          <w:rFonts w:ascii="Arial" w:hAnsi="Arial" w:cs="Arial"/>
          <w:sz w:val="20"/>
          <w:szCs w:val="20"/>
        </w:rPr>
        <w:t xml:space="preserve">afeguarding </w:t>
      </w:r>
      <w:r w:rsidR="00A92A3E" w:rsidRPr="001715CC">
        <w:rPr>
          <w:rFonts w:ascii="Arial" w:hAnsi="Arial" w:cs="Arial"/>
          <w:sz w:val="20"/>
          <w:szCs w:val="20"/>
        </w:rPr>
        <w:t xml:space="preserve">lead </w:t>
      </w:r>
      <w:r w:rsidR="002D3416" w:rsidRPr="001715CC">
        <w:rPr>
          <w:rFonts w:ascii="Arial" w:hAnsi="Arial" w:cs="Arial"/>
          <w:sz w:val="20"/>
          <w:szCs w:val="20"/>
        </w:rPr>
        <w:t>to review and</w:t>
      </w:r>
      <w:r w:rsidR="00EE0E45" w:rsidRPr="001715CC">
        <w:rPr>
          <w:rFonts w:ascii="Arial" w:hAnsi="Arial" w:cs="Arial"/>
          <w:sz w:val="20"/>
          <w:szCs w:val="20"/>
        </w:rPr>
        <w:t xml:space="preserve"> </w:t>
      </w:r>
      <w:r w:rsidR="002D3416" w:rsidRPr="001715CC">
        <w:rPr>
          <w:rFonts w:ascii="Arial" w:hAnsi="Arial" w:cs="Arial"/>
          <w:sz w:val="20"/>
          <w:szCs w:val="20"/>
        </w:rPr>
        <w:t>monitor the procedures and to review relevant legislation changes when they occur in order to keep this policy and associated procedures up to date.  When required the advice of the Safeguarding Board</w:t>
      </w:r>
      <w:r w:rsidR="000D1155" w:rsidRPr="001715CC">
        <w:rPr>
          <w:rFonts w:ascii="Arial" w:hAnsi="Arial" w:cs="Arial"/>
          <w:sz w:val="20"/>
          <w:szCs w:val="20"/>
        </w:rPr>
        <w:t>s</w:t>
      </w:r>
      <w:r w:rsidR="002D3416" w:rsidRPr="001715CC">
        <w:rPr>
          <w:rFonts w:ascii="Arial" w:hAnsi="Arial" w:cs="Arial"/>
          <w:sz w:val="20"/>
          <w:szCs w:val="20"/>
        </w:rPr>
        <w:t xml:space="preserve"> and local social </w:t>
      </w:r>
      <w:r w:rsidR="00D55339">
        <w:rPr>
          <w:rFonts w:ascii="Arial" w:hAnsi="Arial" w:cs="Arial"/>
          <w:sz w:val="20"/>
          <w:szCs w:val="20"/>
        </w:rPr>
        <w:t>care</w:t>
      </w:r>
    </w:p>
    <w:p w:rsidR="002D3416" w:rsidRPr="001715CC" w:rsidRDefault="002D3416" w:rsidP="00AE7DFD">
      <w:pPr>
        <w:ind w:left="1134" w:hanging="567"/>
        <w:jc w:val="both"/>
        <w:rPr>
          <w:rFonts w:ascii="Arial" w:hAnsi="Arial" w:cs="Arial"/>
          <w:sz w:val="20"/>
          <w:szCs w:val="20"/>
        </w:rPr>
      </w:pPr>
      <w:r w:rsidRPr="001715CC">
        <w:rPr>
          <w:rFonts w:ascii="Arial" w:hAnsi="Arial" w:cs="Arial"/>
          <w:sz w:val="20"/>
          <w:szCs w:val="20"/>
        </w:rPr>
        <w:t xml:space="preserve"> will be sought.</w:t>
      </w:r>
    </w:p>
    <w:p w:rsidR="00753DC7" w:rsidRPr="001715CC" w:rsidRDefault="00753DC7" w:rsidP="00753DC7">
      <w:pPr>
        <w:pStyle w:val="BodyText"/>
        <w:ind w:left="1134"/>
        <w:jc w:val="both"/>
        <w:rPr>
          <w:sz w:val="20"/>
          <w:szCs w:val="20"/>
        </w:rPr>
      </w:pPr>
    </w:p>
    <w:p w:rsidR="00753DC7" w:rsidRPr="001715CC" w:rsidRDefault="00753DC7" w:rsidP="00AE7DFD">
      <w:pPr>
        <w:pStyle w:val="Heading1"/>
        <w:numPr>
          <w:ilvl w:val="0"/>
          <w:numId w:val="1"/>
        </w:numPr>
        <w:tabs>
          <w:tab w:val="clear" w:pos="360"/>
        </w:tabs>
        <w:ind w:left="567" w:hanging="567"/>
        <w:jc w:val="both"/>
        <w:rPr>
          <w:rFonts w:ascii="Arial" w:hAnsi="Arial" w:cs="Arial"/>
          <w:sz w:val="20"/>
          <w:szCs w:val="20"/>
        </w:rPr>
      </w:pPr>
      <w:r w:rsidRPr="001715CC">
        <w:rPr>
          <w:rFonts w:ascii="Arial" w:hAnsi="Arial" w:cs="Arial"/>
          <w:sz w:val="20"/>
          <w:szCs w:val="20"/>
        </w:rPr>
        <w:t xml:space="preserve">Distribution </w:t>
      </w:r>
      <w:r w:rsidR="00844B9A" w:rsidRPr="001715CC">
        <w:rPr>
          <w:rFonts w:ascii="Arial" w:hAnsi="Arial" w:cs="Arial"/>
          <w:sz w:val="20"/>
          <w:szCs w:val="20"/>
        </w:rPr>
        <w:t>of</w:t>
      </w:r>
      <w:r w:rsidRPr="001715CC">
        <w:rPr>
          <w:rFonts w:ascii="Arial" w:hAnsi="Arial" w:cs="Arial"/>
          <w:sz w:val="20"/>
          <w:szCs w:val="20"/>
        </w:rPr>
        <w:t xml:space="preserve"> This Policy</w:t>
      </w:r>
    </w:p>
    <w:p w:rsidR="00753DC7" w:rsidRPr="001715CC" w:rsidRDefault="00753DC7" w:rsidP="00753DC7">
      <w:pPr>
        <w:ind w:left="567"/>
        <w:jc w:val="both"/>
        <w:rPr>
          <w:rFonts w:ascii="Arial" w:hAnsi="Arial" w:cs="Arial"/>
          <w:bCs/>
          <w:sz w:val="20"/>
          <w:szCs w:val="20"/>
        </w:rPr>
      </w:pPr>
    </w:p>
    <w:p w:rsidR="00EE0E45" w:rsidRPr="001715CC" w:rsidRDefault="00EE0E45" w:rsidP="00711B96">
      <w:pPr>
        <w:pStyle w:val="ListParagraph"/>
        <w:numPr>
          <w:ilvl w:val="0"/>
          <w:numId w:val="25"/>
        </w:numPr>
        <w:contextualSpacing w:val="0"/>
        <w:jc w:val="both"/>
        <w:rPr>
          <w:rFonts w:ascii="Arial" w:hAnsi="Arial" w:cs="Arial"/>
          <w:bCs/>
          <w:vanish/>
          <w:sz w:val="20"/>
          <w:szCs w:val="20"/>
        </w:rPr>
      </w:pPr>
    </w:p>
    <w:p w:rsidR="00EE0E45" w:rsidRPr="001715CC" w:rsidRDefault="00EE0E45" w:rsidP="00711B96">
      <w:pPr>
        <w:pStyle w:val="ListParagraph"/>
        <w:numPr>
          <w:ilvl w:val="0"/>
          <w:numId w:val="25"/>
        </w:numPr>
        <w:contextualSpacing w:val="0"/>
        <w:jc w:val="both"/>
        <w:rPr>
          <w:rFonts w:ascii="Arial" w:hAnsi="Arial" w:cs="Arial"/>
          <w:bCs/>
          <w:vanish/>
          <w:sz w:val="20"/>
          <w:szCs w:val="20"/>
        </w:rPr>
      </w:pPr>
    </w:p>
    <w:p w:rsidR="00EE0E45" w:rsidRPr="001715CC" w:rsidRDefault="00EE0E45" w:rsidP="00711B96">
      <w:pPr>
        <w:pStyle w:val="ListParagraph"/>
        <w:numPr>
          <w:ilvl w:val="0"/>
          <w:numId w:val="25"/>
        </w:numPr>
        <w:contextualSpacing w:val="0"/>
        <w:jc w:val="both"/>
        <w:rPr>
          <w:rFonts w:ascii="Arial" w:hAnsi="Arial" w:cs="Arial"/>
          <w:bCs/>
          <w:vanish/>
          <w:sz w:val="20"/>
          <w:szCs w:val="20"/>
        </w:rPr>
      </w:pPr>
    </w:p>
    <w:p w:rsidR="00EE0E45" w:rsidRPr="001715CC" w:rsidRDefault="00EE0E45" w:rsidP="00711B96">
      <w:pPr>
        <w:pStyle w:val="ListParagraph"/>
        <w:numPr>
          <w:ilvl w:val="0"/>
          <w:numId w:val="25"/>
        </w:numPr>
        <w:contextualSpacing w:val="0"/>
        <w:jc w:val="both"/>
        <w:rPr>
          <w:rFonts w:ascii="Arial" w:hAnsi="Arial" w:cs="Arial"/>
          <w:bCs/>
          <w:vanish/>
          <w:sz w:val="20"/>
          <w:szCs w:val="20"/>
        </w:rPr>
      </w:pPr>
    </w:p>
    <w:p w:rsidR="00753DC7" w:rsidRPr="001715CC" w:rsidRDefault="00753DC7" w:rsidP="00AE7DFD">
      <w:pPr>
        <w:pStyle w:val="BodyText"/>
        <w:numPr>
          <w:ilvl w:val="1"/>
          <w:numId w:val="25"/>
        </w:numPr>
        <w:ind w:left="1134" w:hanging="567"/>
        <w:jc w:val="both"/>
        <w:rPr>
          <w:sz w:val="20"/>
          <w:szCs w:val="20"/>
        </w:rPr>
      </w:pPr>
      <w:r w:rsidRPr="001715CC">
        <w:rPr>
          <w:bCs/>
          <w:sz w:val="20"/>
          <w:szCs w:val="20"/>
        </w:rPr>
        <w:t>Staff</w:t>
      </w:r>
      <w:r w:rsidRPr="001715CC">
        <w:rPr>
          <w:sz w:val="20"/>
          <w:szCs w:val="20"/>
        </w:rPr>
        <w:t xml:space="preserve"> will be made aware of this policy at induction, through the College handbook, continuous </w:t>
      </w:r>
      <w:r w:rsidR="00EE0E45" w:rsidRPr="001715CC">
        <w:rPr>
          <w:sz w:val="20"/>
          <w:szCs w:val="20"/>
        </w:rPr>
        <w:t xml:space="preserve">  </w:t>
      </w:r>
      <w:r w:rsidRPr="001715CC">
        <w:rPr>
          <w:sz w:val="20"/>
          <w:szCs w:val="20"/>
        </w:rPr>
        <w:t xml:space="preserve">staff training, posters and site notices.  </w:t>
      </w:r>
    </w:p>
    <w:p w:rsidR="00753DC7" w:rsidRPr="001715CC" w:rsidRDefault="00753DC7" w:rsidP="00AE7DFD">
      <w:pPr>
        <w:pStyle w:val="BodyText"/>
        <w:numPr>
          <w:ilvl w:val="1"/>
          <w:numId w:val="25"/>
        </w:numPr>
        <w:ind w:left="1134" w:hanging="567"/>
        <w:jc w:val="both"/>
        <w:rPr>
          <w:sz w:val="20"/>
          <w:szCs w:val="20"/>
        </w:rPr>
      </w:pPr>
      <w:r w:rsidRPr="001715CC">
        <w:rPr>
          <w:sz w:val="20"/>
          <w:szCs w:val="20"/>
        </w:rPr>
        <w:t xml:space="preserve">Employers, parents/carers and students will be made aware of this policy through college marketing information, website briefing documents and information sessions.  </w:t>
      </w:r>
    </w:p>
    <w:p w:rsidR="00753DC7" w:rsidRPr="001715CC" w:rsidRDefault="00753DC7" w:rsidP="00AE7DFD">
      <w:pPr>
        <w:pStyle w:val="BodyText"/>
        <w:numPr>
          <w:ilvl w:val="1"/>
          <w:numId w:val="25"/>
        </w:numPr>
        <w:ind w:left="1134" w:hanging="567"/>
        <w:jc w:val="both"/>
        <w:rPr>
          <w:sz w:val="20"/>
          <w:szCs w:val="20"/>
        </w:rPr>
      </w:pPr>
      <w:r w:rsidRPr="001715CC">
        <w:rPr>
          <w:sz w:val="20"/>
          <w:szCs w:val="20"/>
        </w:rPr>
        <w:t>All contractors will be made aware of this policy prior to any works being undertaken on College premises.</w:t>
      </w:r>
    </w:p>
    <w:p w:rsidR="00753DC7" w:rsidRPr="001715CC" w:rsidRDefault="00753DC7" w:rsidP="00AE7DFD">
      <w:pPr>
        <w:pStyle w:val="BodyText"/>
        <w:numPr>
          <w:ilvl w:val="1"/>
          <w:numId w:val="25"/>
        </w:numPr>
        <w:ind w:left="1134" w:hanging="567"/>
        <w:jc w:val="both"/>
        <w:rPr>
          <w:sz w:val="20"/>
          <w:szCs w:val="20"/>
        </w:rPr>
      </w:pPr>
      <w:r w:rsidRPr="001715CC">
        <w:rPr>
          <w:sz w:val="20"/>
          <w:szCs w:val="20"/>
        </w:rPr>
        <w:t>The full policy will be available on the College’s intranet (staff) and website.</w:t>
      </w:r>
    </w:p>
    <w:p w:rsidR="00753DC7" w:rsidRPr="001715CC" w:rsidRDefault="00753DC7" w:rsidP="00AE7DFD">
      <w:pPr>
        <w:pStyle w:val="BodyText"/>
        <w:numPr>
          <w:ilvl w:val="1"/>
          <w:numId w:val="25"/>
        </w:numPr>
        <w:ind w:left="1134" w:hanging="567"/>
        <w:jc w:val="both"/>
        <w:rPr>
          <w:bCs/>
          <w:sz w:val="20"/>
          <w:szCs w:val="20"/>
        </w:rPr>
      </w:pPr>
      <w:r w:rsidRPr="001715CC">
        <w:rPr>
          <w:sz w:val="20"/>
          <w:szCs w:val="20"/>
        </w:rPr>
        <w:t>This policy will be made available in other formats as appropriate.</w:t>
      </w:r>
    </w:p>
    <w:p w:rsidR="00753DC7" w:rsidRPr="001715CC" w:rsidRDefault="00753DC7" w:rsidP="002D3416">
      <w:pPr>
        <w:pStyle w:val="BodyText"/>
        <w:ind w:left="993" w:hanging="567"/>
        <w:jc w:val="both"/>
        <w:rPr>
          <w:sz w:val="20"/>
          <w:szCs w:val="20"/>
        </w:rPr>
      </w:pPr>
    </w:p>
    <w:p w:rsidR="00753DC7" w:rsidRPr="001715CC" w:rsidRDefault="00753DC7" w:rsidP="00AE7DFD">
      <w:pPr>
        <w:pStyle w:val="Heading1"/>
        <w:numPr>
          <w:ilvl w:val="0"/>
          <w:numId w:val="1"/>
        </w:numPr>
        <w:tabs>
          <w:tab w:val="clear" w:pos="360"/>
        </w:tabs>
        <w:ind w:left="567" w:hanging="567"/>
        <w:jc w:val="both"/>
        <w:rPr>
          <w:rFonts w:ascii="Arial" w:hAnsi="Arial" w:cs="Arial"/>
          <w:sz w:val="20"/>
          <w:szCs w:val="20"/>
        </w:rPr>
      </w:pPr>
      <w:r w:rsidRPr="001715CC">
        <w:rPr>
          <w:rFonts w:ascii="Arial" w:hAnsi="Arial" w:cs="Arial"/>
          <w:sz w:val="20"/>
          <w:szCs w:val="20"/>
        </w:rPr>
        <w:t>Related Policies and Procedures</w:t>
      </w:r>
    </w:p>
    <w:p w:rsidR="0076678D" w:rsidRPr="001715CC" w:rsidRDefault="0076678D" w:rsidP="0076678D"/>
    <w:p w:rsidR="005D4598" w:rsidRPr="001715CC" w:rsidRDefault="005D4598" w:rsidP="00AE7DFD">
      <w:pPr>
        <w:pStyle w:val="BodyTextIndent2"/>
        <w:numPr>
          <w:ilvl w:val="0"/>
          <w:numId w:val="28"/>
        </w:numPr>
        <w:ind w:left="1134" w:right="-1" w:hanging="567"/>
        <w:rPr>
          <w:sz w:val="20"/>
          <w:szCs w:val="20"/>
        </w:rPr>
      </w:pPr>
      <w:r w:rsidRPr="001715CC">
        <w:rPr>
          <w:sz w:val="20"/>
          <w:szCs w:val="20"/>
        </w:rPr>
        <w:t xml:space="preserve">Disciplinary Policy (Students)  </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Disclosure and Barring Service – Storage, Handling, Use, Retention and Disposal Policy</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E-Safety Policy and Procedures (Staff and Students)</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 xml:space="preserve">Intimate Care Policy </w:t>
      </w:r>
    </w:p>
    <w:p w:rsidR="005D4598" w:rsidRDefault="005D4598" w:rsidP="00AE7DFD">
      <w:pPr>
        <w:pStyle w:val="BodyTextIndent2"/>
        <w:numPr>
          <w:ilvl w:val="0"/>
          <w:numId w:val="28"/>
        </w:numPr>
        <w:ind w:left="1134" w:right="-1" w:hanging="567"/>
        <w:rPr>
          <w:sz w:val="20"/>
          <w:szCs w:val="20"/>
        </w:rPr>
      </w:pPr>
      <w:r w:rsidRPr="001715CC">
        <w:rPr>
          <w:sz w:val="20"/>
          <w:szCs w:val="20"/>
        </w:rPr>
        <w:t xml:space="preserve">Recruitment and Selection Policy and Procedure </w:t>
      </w:r>
    </w:p>
    <w:p w:rsidR="00D55339" w:rsidRPr="001715CC" w:rsidRDefault="00D55339" w:rsidP="00AE7DFD">
      <w:pPr>
        <w:pStyle w:val="BodyTextIndent2"/>
        <w:numPr>
          <w:ilvl w:val="0"/>
          <w:numId w:val="28"/>
        </w:numPr>
        <w:ind w:left="1134" w:right="-1" w:hanging="567"/>
        <w:rPr>
          <w:sz w:val="20"/>
          <w:szCs w:val="20"/>
        </w:rPr>
      </w:pPr>
      <w:r>
        <w:rPr>
          <w:sz w:val="20"/>
          <w:szCs w:val="20"/>
        </w:rPr>
        <w:t>Managing allegations against staff Policy</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Safeguarding Policy- Jellybabies</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Single Equality Scheme</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 xml:space="preserve">Student Bullying and Harassment Policy </w:t>
      </w:r>
    </w:p>
    <w:p w:rsidR="005D4598" w:rsidRPr="001715CC" w:rsidRDefault="005D4598" w:rsidP="00AE7DFD">
      <w:pPr>
        <w:pStyle w:val="BodyTextIndent2"/>
        <w:numPr>
          <w:ilvl w:val="0"/>
          <w:numId w:val="28"/>
        </w:numPr>
        <w:ind w:left="1134" w:right="-1" w:hanging="567"/>
        <w:rPr>
          <w:sz w:val="20"/>
          <w:szCs w:val="20"/>
        </w:rPr>
      </w:pPr>
      <w:r w:rsidRPr="001715CC">
        <w:rPr>
          <w:sz w:val="20"/>
          <w:szCs w:val="20"/>
        </w:rPr>
        <w:t>Staff Conduct Policy</w:t>
      </w:r>
    </w:p>
    <w:p w:rsidR="005D4598" w:rsidRDefault="005D4598" w:rsidP="00AE7DFD">
      <w:pPr>
        <w:pStyle w:val="BodyTextIndent2"/>
        <w:numPr>
          <w:ilvl w:val="0"/>
          <w:numId w:val="28"/>
        </w:numPr>
        <w:ind w:left="1134" w:right="-1" w:hanging="567"/>
        <w:rPr>
          <w:sz w:val="20"/>
          <w:szCs w:val="20"/>
        </w:rPr>
      </w:pPr>
      <w:r w:rsidRPr="001715CC">
        <w:rPr>
          <w:sz w:val="20"/>
          <w:szCs w:val="20"/>
        </w:rPr>
        <w:t>Staff Disciplinary Policy and Procedure</w:t>
      </w:r>
    </w:p>
    <w:p w:rsidR="000158BC" w:rsidRPr="001715CC" w:rsidRDefault="000158BC" w:rsidP="00AE7DFD">
      <w:pPr>
        <w:pStyle w:val="BodyTextIndent2"/>
        <w:numPr>
          <w:ilvl w:val="0"/>
          <w:numId w:val="28"/>
        </w:numPr>
        <w:ind w:left="1134" w:right="-1" w:hanging="567"/>
        <w:rPr>
          <w:sz w:val="20"/>
          <w:szCs w:val="20"/>
        </w:rPr>
      </w:pPr>
      <w:r>
        <w:rPr>
          <w:sz w:val="20"/>
          <w:szCs w:val="20"/>
        </w:rPr>
        <w:t>Prevent Policy</w:t>
      </w:r>
    </w:p>
    <w:p w:rsidR="00EE0E45" w:rsidRPr="001715CC" w:rsidRDefault="00EE0E45" w:rsidP="00EE0E45">
      <w:pPr>
        <w:pStyle w:val="BodyTextIndent2"/>
        <w:ind w:right="-1"/>
        <w:jc w:val="both"/>
        <w:rPr>
          <w:sz w:val="20"/>
          <w:szCs w:val="20"/>
        </w:rPr>
      </w:pPr>
    </w:p>
    <w:p w:rsidR="002D3416" w:rsidRPr="001715CC" w:rsidRDefault="00EF05DC" w:rsidP="00AE7DFD">
      <w:pPr>
        <w:pStyle w:val="Heading1"/>
        <w:numPr>
          <w:ilvl w:val="0"/>
          <w:numId w:val="1"/>
        </w:numPr>
        <w:tabs>
          <w:tab w:val="clear" w:pos="360"/>
        </w:tabs>
        <w:ind w:left="567" w:hanging="567"/>
        <w:jc w:val="both"/>
        <w:rPr>
          <w:rFonts w:ascii="Arial" w:hAnsi="Arial" w:cs="Arial"/>
          <w:sz w:val="20"/>
          <w:szCs w:val="20"/>
        </w:rPr>
      </w:pPr>
      <w:r w:rsidRPr="001715CC">
        <w:rPr>
          <w:rFonts w:ascii="Arial" w:hAnsi="Arial" w:cs="Arial"/>
          <w:sz w:val="20"/>
          <w:szCs w:val="20"/>
        </w:rPr>
        <w:t>History</w:t>
      </w:r>
      <w:r w:rsidR="002D3416" w:rsidRPr="001715CC">
        <w:rPr>
          <w:rFonts w:ascii="Arial" w:hAnsi="Arial" w:cs="Arial"/>
          <w:sz w:val="20"/>
          <w:szCs w:val="20"/>
        </w:rPr>
        <w:t xml:space="preserve"> </w:t>
      </w:r>
    </w:p>
    <w:p w:rsidR="002D3416" w:rsidRPr="001715CC" w:rsidRDefault="002D3416" w:rsidP="002D3416">
      <w:pPr>
        <w:pStyle w:val="Heading2"/>
        <w:jc w:val="both"/>
        <w:rPr>
          <w:sz w:val="20"/>
          <w:szCs w:val="20"/>
        </w:rPr>
      </w:pPr>
    </w:p>
    <w:p w:rsidR="002D3416" w:rsidRPr="001715CC" w:rsidRDefault="002D3416" w:rsidP="002D3416">
      <w:pPr>
        <w:pStyle w:val="BodyText"/>
        <w:ind w:left="567"/>
        <w:jc w:val="both"/>
        <w:rPr>
          <w:sz w:val="20"/>
          <w:szCs w:val="20"/>
        </w:rPr>
      </w:pPr>
      <w:r w:rsidRPr="001715CC">
        <w:rPr>
          <w:sz w:val="20"/>
          <w:szCs w:val="20"/>
        </w:rPr>
        <w:t>This policy was adopted and approved:</w:t>
      </w: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2D3416" w:rsidRPr="004C2ACA" w:rsidRDefault="002D3416" w:rsidP="002D3416">
      <w:pPr>
        <w:pStyle w:val="BodyText"/>
        <w:ind w:left="567"/>
        <w:jc w:val="both"/>
        <w:rPr>
          <w:rFonts w:ascii="Lucida Handwriting" w:hAnsi="Lucida Handwriting"/>
          <w:sz w:val="20"/>
          <w:szCs w:val="20"/>
        </w:rPr>
      </w:pPr>
      <w:r w:rsidRPr="001715CC">
        <w:rPr>
          <w:sz w:val="20"/>
          <w:szCs w:val="20"/>
        </w:rPr>
        <w:t xml:space="preserve">Signed:   </w:t>
      </w:r>
      <w:r w:rsidR="00D044C3">
        <w:rPr>
          <w:sz w:val="20"/>
          <w:szCs w:val="20"/>
        </w:rPr>
        <w:tab/>
      </w:r>
      <w:bookmarkStart w:id="0" w:name="_GoBack"/>
      <w:bookmarkEnd w:id="0"/>
      <w:r w:rsidRPr="001715CC">
        <w:rPr>
          <w:sz w:val="20"/>
          <w:szCs w:val="20"/>
        </w:rPr>
        <w:t xml:space="preserve">                                                    </w:t>
      </w:r>
      <w:r w:rsidRPr="001715CC">
        <w:rPr>
          <w:sz w:val="20"/>
          <w:szCs w:val="20"/>
        </w:rPr>
        <w:tab/>
        <w:t xml:space="preserve">Date:  </w:t>
      </w:r>
      <w:r w:rsidR="004C2ACA">
        <w:rPr>
          <w:sz w:val="20"/>
          <w:szCs w:val="20"/>
        </w:rPr>
        <w:t xml:space="preserve"> </w:t>
      </w:r>
      <w:r w:rsidR="003359DA">
        <w:rPr>
          <w:rFonts w:ascii="Lucida Handwriting" w:hAnsi="Lucida Handwriting"/>
          <w:sz w:val="20"/>
          <w:szCs w:val="20"/>
        </w:rPr>
        <w:t>3 October 2018</w:t>
      </w:r>
    </w:p>
    <w:p w:rsidR="002D3416" w:rsidRPr="001715CC" w:rsidRDefault="002D3416" w:rsidP="002D3416">
      <w:pPr>
        <w:pStyle w:val="Heading4"/>
        <w:ind w:left="567"/>
        <w:jc w:val="both"/>
        <w:rPr>
          <w:sz w:val="20"/>
          <w:szCs w:val="20"/>
        </w:rPr>
      </w:pPr>
    </w:p>
    <w:p w:rsidR="002D3416" w:rsidRPr="001715CC" w:rsidRDefault="008F47AB" w:rsidP="002D3416">
      <w:pPr>
        <w:pStyle w:val="Heading4"/>
        <w:ind w:left="567"/>
        <w:jc w:val="both"/>
        <w:rPr>
          <w:b w:val="0"/>
          <w:sz w:val="20"/>
          <w:szCs w:val="20"/>
        </w:rPr>
      </w:pPr>
      <w:r>
        <w:rPr>
          <w:b w:val="0"/>
          <w:sz w:val="20"/>
          <w:szCs w:val="20"/>
        </w:rPr>
        <w:t>Nigel Evans,</w:t>
      </w:r>
      <w:r w:rsidR="002D3416" w:rsidRPr="001715CC">
        <w:rPr>
          <w:b w:val="0"/>
          <w:sz w:val="20"/>
          <w:szCs w:val="20"/>
        </w:rPr>
        <w:t xml:space="preserve"> Principal</w:t>
      </w: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2D3416" w:rsidRPr="001715CC" w:rsidRDefault="002D3416" w:rsidP="002D3416">
      <w:pPr>
        <w:jc w:val="both"/>
        <w:rPr>
          <w:rFonts w:ascii="Arial" w:hAnsi="Arial" w:cs="Arial"/>
          <w:sz w:val="20"/>
          <w:szCs w:val="20"/>
        </w:rPr>
      </w:pPr>
    </w:p>
    <w:p w:rsidR="00F67AC7" w:rsidRPr="001715CC" w:rsidRDefault="00F67AC7" w:rsidP="002D3416">
      <w:pPr>
        <w:pStyle w:val="Heading2"/>
        <w:jc w:val="both"/>
        <w:rPr>
          <w:sz w:val="20"/>
          <w:szCs w:val="20"/>
        </w:rPr>
      </w:pPr>
    </w:p>
    <w:sectPr w:rsidR="00F67AC7" w:rsidRPr="001715CC" w:rsidSect="00E15E29">
      <w:footerReference w:type="even" r:id="rId9"/>
      <w:footerReference w:type="default" r:id="rId10"/>
      <w:pgSz w:w="11906" w:h="16838"/>
      <w:pgMar w:top="709" w:right="1134" w:bottom="426" w:left="1276" w:header="709"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B5" w:rsidRDefault="004120B5">
      <w:r>
        <w:separator/>
      </w:r>
    </w:p>
  </w:endnote>
  <w:endnote w:type="continuationSeparator" w:id="0">
    <w:p w:rsidR="004120B5" w:rsidRDefault="004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LT Std">
    <w:altName w:val="Glypha LT St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30" w:rsidRDefault="00067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130" w:rsidRDefault="000671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30" w:rsidRPr="0007075E" w:rsidRDefault="00067130">
    <w:pPr>
      <w:pStyle w:val="Footer"/>
      <w:framePr w:wrap="around" w:vAnchor="text" w:hAnchor="margin" w:xAlign="right" w:y="1"/>
      <w:rPr>
        <w:rStyle w:val="PageNumber"/>
        <w:rFonts w:ascii="Arial" w:hAnsi="Arial" w:cs="Arial"/>
        <w:sz w:val="20"/>
        <w:szCs w:val="20"/>
      </w:rPr>
    </w:pPr>
    <w:r w:rsidRPr="0007075E">
      <w:rPr>
        <w:rStyle w:val="PageNumber"/>
        <w:rFonts w:ascii="Arial" w:hAnsi="Arial" w:cs="Arial"/>
        <w:sz w:val="20"/>
        <w:szCs w:val="20"/>
      </w:rPr>
      <w:fldChar w:fldCharType="begin"/>
    </w:r>
    <w:r w:rsidRPr="0007075E">
      <w:rPr>
        <w:rStyle w:val="PageNumber"/>
        <w:rFonts w:ascii="Arial" w:hAnsi="Arial" w:cs="Arial"/>
        <w:sz w:val="20"/>
        <w:szCs w:val="20"/>
      </w:rPr>
      <w:instrText xml:space="preserve">PAGE  </w:instrText>
    </w:r>
    <w:r w:rsidRPr="0007075E">
      <w:rPr>
        <w:rStyle w:val="PageNumber"/>
        <w:rFonts w:ascii="Arial" w:hAnsi="Arial" w:cs="Arial"/>
        <w:sz w:val="20"/>
        <w:szCs w:val="20"/>
      </w:rPr>
      <w:fldChar w:fldCharType="separate"/>
    </w:r>
    <w:r w:rsidR="00D044C3">
      <w:rPr>
        <w:rStyle w:val="PageNumber"/>
        <w:rFonts w:ascii="Arial" w:hAnsi="Arial" w:cs="Arial"/>
        <w:noProof/>
        <w:sz w:val="20"/>
        <w:szCs w:val="20"/>
      </w:rPr>
      <w:t>5</w:t>
    </w:r>
    <w:r w:rsidRPr="0007075E">
      <w:rPr>
        <w:rStyle w:val="PageNumber"/>
        <w:rFonts w:ascii="Arial" w:hAnsi="Arial" w:cs="Arial"/>
        <w:sz w:val="20"/>
        <w:szCs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7"/>
      <w:gridCol w:w="1792"/>
      <w:gridCol w:w="2633"/>
      <w:gridCol w:w="343"/>
    </w:tblGrid>
    <w:tr w:rsidR="003C2EFB" w:rsidRPr="003C2EFB" w:rsidTr="003C2EFB">
      <w:trPr>
        <w:trHeight w:val="271"/>
      </w:trPr>
      <w:tc>
        <w:tcPr>
          <w:tcW w:w="1696" w:type="dxa"/>
          <w:vMerge w:val="restart"/>
          <w:tcBorders>
            <w:top w:val="single" w:sz="4" w:space="0" w:color="000000"/>
            <w:left w:val="single" w:sz="4" w:space="0" w:color="000000"/>
            <w:right w:val="single" w:sz="4" w:space="0" w:color="000000"/>
          </w:tcBorders>
          <w:vAlign w:val="center"/>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Policy Title:</w:t>
          </w:r>
        </w:p>
      </w:tc>
      <w:tc>
        <w:tcPr>
          <w:tcW w:w="2557" w:type="dxa"/>
          <w:vMerge w:val="restart"/>
          <w:tcBorders>
            <w:top w:val="single" w:sz="4" w:space="0" w:color="000000"/>
            <w:left w:val="single" w:sz="4" w:space="0" w:color="000000"/>
            <w:right w:val="single" w:sz="4" w:space="0" w:color="000000"/>
          </w:tcBorders>
          <w:vAlign w:val="center"/>
        </w:tcPr>
        <w:p w:rsidR="00904BD0" w:rsidRPr="003C2EFB" w:rsidRDefault="00904BD0" w:rsidP="00904BD0">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Safeguarding Policy  - Child Protection &amp; Adults at Risk</w:t>
          </w:r>
        </w:p>
      </w:tc>
      <w:tc>
        <w:tcPr>
          <w:tcW w:w="1792"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Policy Owner:</w:t>
          </w:r>
        </w:p>
      </w:tc>
      <w:tc>
        <w:tcPr>
          <w:tcW w:w="2633"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7902DF" w:rsidP="00904BD0">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Vice</w:t>
          </w:r>
          <w:r w:rsidR="00904BD0" w:rsidRPr="003C2EFB">
            <w:rPr>
              <w:rFonts w:ascii="Arial" w:hAnsi="Arial" w:cs="Arial"/>
              <w:color w:val="404040" w:themeColor="text1" w:themeTint="BF"/>
              <w:sz w:val="16"/>
              <w:szCs w:val="16"/>
            </w:rPr>
            <w:t xml:space="preserve"> Principal Performance &amp; Delivery</w:t>
          </w:r>
        </w:p>
      </w:tc>
      <w:tc>
        <w:tcPr>
          <w:tcW w:w="343" w:type="dxa"/>
          <w:tcBorders>
            <w:top w:val="nil"/>
            <w:left w:val="single" w:sz="4" w:space="0" w:color="000000"/>
            <w:bottom w:val="nil"/>
            <w:right w:val="nil"/>
          </w:tcBorders>
        </w:tcPr>
        <w:p w:rsidR="00904BD0" w:rsidRPr="003C2EFB" w:rsidRDefault="00904BD0" w:rsidP="00904BD0">
          <w:pPr>
            <w:pStyle w:val="Footer"/>
            <w:ind w:right="360"/>
            <w:rPr>
              <w:rFonts w:ascii="Arial" w:hAnsi="Arial" w:cs="Arial"/>
              <w:color w:val="404040" w:themeColor="text1" w:themeTint="BF"/>
              <w:sz w:val="16"/>
              <w:szCs w:val="16"/>
            </w:rPr>
          </w:pPr>
        </w:p>
      </w:tc>
    </w:tr>
    <w:tr w:rsidR="003C2EFB" w:rsidRPr="003C2EFB" w:rsidTr="003C2EFB">
      <w:trPr>
        <w:trHeight w:val="210"/>
      </w:trPr>
      <w:tc>
        <w:tcPr>
          <w:tcW w:w="1696" w:type="dxa"/>
          <w:vMerge/>
          <w:tcBorders>
            <w:left w:val="single" w:sz="4" w:space="0" w:color="000000"/>
            <w:bottom w:val="single" w:sz="4" w:space="0" w:color="000000"/>
            <w:right w:val="single" w:sz="4" w:space="0" w:color="000000"/>
          </w:tcBorders>
          <w:vAlign w:val="center"/>
          <w:hideMark/>
        </w:tcPr>
        <w:p w:rsidR="00904BD0" w:rsidRPr="003C2EFB" w:rsidRDefault="00904BD0" w:rsidP="00904BD0">
          <w:pPr>
            <w:pStyle w:val="Footer"/>
            <w:rPr>
              <w:rFonts w:ascii="Arial" w:hAnsi="Arial" w:cs="Arial"/>
              <w:color w:val="404040" w:themeColor="text1" w:themeTint="BF"/>
              <w:sz w:val="16"/>
              <w:szCs w:val="16"/>
            </w:rPr>
          </w:pPr>
        </w:p>
      </w:tc>
      <w:tc>
        <w:tcPr>
          <w:tcW w:w="2557" w:type="dxa"/>
          <w:vMerge/>
          <w:tcBorders>
            <w:left w:val="single" w:sz="4" w:space="0" w:color="000000"/>
            <w:bottom w:val="single" w:sz="4" w:space="0" w:color="000000"/>
            <w:right w:val="single" w:sz="4" w:space="0" w:color="000000"/>
          </w:tcBorders>
          <w:vAlign w:val="center"/>
          <w:hideMark/>
        </w:tcPr>
        <w:p w:rsidR="00904BD0" w:rsidRPr="003C2EFB" w:rsidRDefault="00904BD0" w:rsidP="00904BD0">
          <w:pPr>
            <w:pStyle w:val="Footer"/>
            <w:ind w:right="360"/>
            <w:rPr>
              <w:rFonts w:ascii="Arial" w:hAnsi="Arial" w:cs="Arial"/>
              <w:color w:val="404040" w:themeColor="text1" w:themeTint="BF"/>
              <w:sz w:val="16"/>
              <w:szCs w:val="16"/>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Policy Author:</w:t>
          </w:r>
        </w:p>
      </w:tc>
      <w:tc>
        <w:tcPr>
          <w:tcW w:w="2633" w:type="dxa"/>
          <w:tcBorders>
            <w:top w:val="single" w:sz="4" w:space="0" w:color="000000"/>
            <w:left w:val="single" w:sz="4" w:space="0" w:color="000000"/>
            <w:bottom w:val="single" w:sz="4" w:space="0" w:color="000000"/>
            <w:right w:val="single" w:sz="4" w:space="0" w:color="000000"/>
          </w:tcBorders>
          <w:vAlign w:val="center"/>
        </w:tcPr>
        <w:p w:rsidR="00D45061" w:rsidRPr="003C2EFB" w:rsidRDefault="007902DF" w:rsidP="00D45061">
          <w:pPr>
            <w:rPr>
              <w:rFonts w:ascii="Arial" w:hAnsi="Arial" w:cs="Arial"/>
              <w:color w:val="404040" w:themeColor="text1" w:themeTint="BF"/>
              <w:sz w:val="16"/>
              <w:szCs w:val="16"/>
              <w:lang w:eastAsia="en-GB"/>
            </w:rPr>
          </w:pPr>
          <w:r w:rsidRPr="003C2EFB">
            <w:rPr>
              <w:rFonts w:ascii="Arial" w:hAnsi="Arial" w:cs="Arial"/>
              <w:bCs/>
              <w:color w:val="404040" w:themeColor="text1" w:themeTint="BF"/>
              <w:sz w:val="16"/>
              <w:szCs w:val="16"/>
            </w:rPr>
            <w:t>Student Services Manager</w:t>
          </w:r>
        </w:p>
        <w:p w:rsidR="00904BD0" w:rsidRPr="003C2EFB" w:rsidRDefault="00904BD0" w:rsidP="00904BD0">
          <w:pPr>
            <w:pStyle w:val="Footer"/>
            <w:ind w:right="360"/>
            <w:rPr>
              <w:rFonts w:ascii="Arial" w:hAnsi="Arial" w:cs="Arial"/>
              <w:color w:val="404040" w:themeColor="text1" w:themeTint="BF"/>
              <w:sz w:val="16"/>
              <w:szCs w:val="16"/>
            </w:rPr>
          </w:pPr>
        </w:p>
      </w:tc>
      <w:tc>
        <w:tcPr>
          <w:tcW w:w="343" w:type="dxa"/>
          <w:tcBorders>
            <w:top w:val="nil"/>
            <w:left w:val="single" w:sz="4" w:space="0" w:color="000000"/>
            <w:bottom w:val="nil"/>
            <w:right w:val="nil"/>
          </w:tcBorders>
        </w:tcPr>
        <w:p w:rsidR="00904BD0" w:rsidRPr="003C2EFB" w:rsidRDefault="00904BD0" w:rsidP="00904BD0">
          <w:pPr>
            <w:pStyle w:val="Footer"/>
            <w:ind w:right="360"/>
            <w:rPr>
              <w:rFonts w:ascii="Arial" w:hAnsi="Arial" w:cs="Arial"/>
              <w:color w:val="404040" w:themeColor="text1" w:themeTint="BF"/>
              <w:sz w:val="16"/>
              <w:szCs w:val="16"/>
            </w:rPr>
          </w:pPr>
        </w:p>
      </w:tc>
    </w:tr>
    <w:tr w:rsidR="003C2EFB" w:rsidRPr="003C2EFB" w:rsidTr="003C2EFB">
      <w:tc>
        <w:tcPr>
          <w:tcW w:w="1696" w:type="dxa"/>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Status:</w:t>
          </w:r>
        </w:p>
      </w:tc>
      <w:tc>
        <w:tcPr>
          <w:tcW w:w="2557" w:type="dxa"/>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3C2EFB" w:rsidP="00904BD0">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FINAL</w:t>
          </w:r>
        </w:p>
      </w:tc>
      <w:tc>
        <w:tcPr>
          <w:tcW w:w="1792"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Author Approval Date:</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7902DF" w:rsidP="003C2EFB">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September 201</w:t>
          </w:r>
          <w:r w:rsidR="003C2EFB" w:rsidRPr="003C2EFB">
            <w:rPr>
              <w:rFonts w:ascii="Arial" w:hAnsi="Arial" w:cs="Arial"/>
              <w:color w:val="404040" w:themeColor="text1" w:themeTint="BF"/>
              <w:sz w:val="16"/>
              <w:szCs w:val="16"/>
            </w:rPr>
            <w:t>8</w:t>
          </w:r>
        </w:p>
      </w:tc>
      <w:tc>
        <w:tcPr>
          <w:tcW w:w="343" w:type="dxa"/>
          <w:tcBorders>
            <w:top w:val="nil"/>
            <w:left w:val="single" w:sz="4" w:space="0" w:color="000000"/>
            <w:bottom w:val="nil"/>
            <w:right w:val="nil"/>
          </w:tcBorders>
        </w:tcPr>
        <w:p w:rsidR="00904BD0" w:rsidRPr="003C2EFB" w:rsidRDefault="00904BD0" w:rsidP="00904BD0">
          <w:pPr>
            <w:pStyle w:val="Footer"/>
            <w:ind w:right="360"/>
            <w:rPr>
              <w:rFonts w:ascii="Arial" w:hAnsi="Arial" w:cs="Arial"/>
              <w:color w:val="404040" w:themeColor="text1" w:themeTint="BF"/>
              <w:sz w:val="16"/>
              <w:szCs w:val="16"/>
            </w:rPr>
          </w:pPr>
        </w:p>
      </w:tc>
    </w:tr>
    <w:tr w:rsidR="003C2EFB" w:rsidRPr="003C2EFB" w:rsidTr="003C2EFB">
      <w:trPr>
        <w:trHeight w:val="23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IA Required Yes or</w:t>
          </w:r>
        </w:p>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No due regard given</w:t>
          </w:r>
        </w:p>
      </w:tc>
      <w:tc>
        <w:tcPr>
          <w:tcW w:w="2557"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904BD0" w:rsidP="00904BD0">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 xml:space="preserve"> Due regard 18/01/17</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pStyle w:val="Footer"/>
            <w:rPr>
              <w:rFonts w:ascii="Arial" w:hAnsi="Arial" w:cs="Arial"/>
              <w:color w:val="404040" w:themeColor="text1" w:themeTint="BF"/>
              <w:sz w:val="16"/>
              <w:szCs w:val="16"/>
            </w:rPr>
          </w:pPr>
          <w:r w:rsidRPr="003C2EFB">
            <w:rPr>
              <w:rFonts w:ascii="Arial" w:hAnsi="Arial" w:cs="Arial"/>
              <w:color w:val="404040" w:themeColor="text1" w:themeTint="BF"/>
              <w:sz w:val="16"/>
              <w:szCs w:val="16"/>
            </w:rPr>
            <w:t>Review Date:</w:t>
          </w:r>
        </w:p>
      </w:tc>
      <w:tc>
        <w:tcPr>
          <w:tcW w:w="2633" w:type="dxa"/>
          <w:vMerge w:val="restart"/>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7902DF">
          <w:pPr>
            <w:pStyle w:val="Footer"/>
            <w:ind w:right="360"/>
            <w:rPr>
              <w:rFonts w:ascii="Arial" w:hAnsi="Arial" w:cs="Arial"/>
              <w:color w:val="404040" w:themeColor="text1" w:themeTint="BF"/>
              <w:sz w:val="16"/>
              <w:szCs w:val="16"/>
            </w:rPr>
          </w:pPr>
          <w:r w:rsidRPr="003C2EFB">
            <w:rPr>
              <w:rFonts w:ascii="Arial" w:hAnsi="Arial" w:cs="Arial"/>
              <w:color w:val="404040" w:themeColor="text1" w:themeTint="BF"/>
              <w:sz w:val="16"/>
              <w:szCs w:val="16"/>
            </w:rPr>
            <w:t xml:space="preserve"> </w:t>
          </w:r>
          <w:r w:rsidR="00D45061" w:rsidRPr="003C2EFB">
            <w:rPr>
              <w:rFonts w:ascii="Arial" w:hAnsi="Arial" w:cs="Arial"/>
              <w:color w:val="404040" w:themeColor="text1" w:themeTint="BF"/>
              <w:sz w:val="16"/>
              <w:szCs w:val="16"/>
            </w:rPr>
            <w:t>September 201</w:t>
          </w:r>
          <w:r w:rsidR="007902DF" w:rsidRPr="003C2EFB">
            <w:rPr>
              <w:rFonts w:ascii="Arial" w:hAnsi="Arial" w:cs="Arial"/>
              <w:color w:val="404040" w:themeColor="text1" w:themeTint="BF"/>
              <w:sz w:val="16"/>
              <w:szCs w:val="16"/>
            </w:rPr>
            <w:t>9</w:t>
          </w:r>
        </w:p>
      </w:tc>
      <w:tc>
        <w:tcPr>
          <w:tcW w:w="343" w:type="dxa"/>
          <w:tcBorders>
            <w:top w:val="nil"/>
            <w:left w:val="single" w:sz="4" w:space="0" w:color="000000"/>
            <w:bottom w:val="nil"/>
            <w:right w:val="nil"/>
          </w:tcBorders>
        </w:tcPr>
        <w:p w:rsidR="00904BD0" w:rsidRPr="003C2EFB" w:rsidRDefault="00904BD0" w:rsidP="00904BD0">
          <w:pPr>
            <w:pStyle w:val="Footer"/>
            <w:ind w:right="360"/>
            <w:rPr>
              <w:rFonts w:ascii="Arial" w:hAnsi="Arial" w:cs="Arial"/>
              <w:color w:val="404040" w:themeColor="text1" w:themeTint="BF"/>
              <w:sz w:val="16"/>
              <w:szCs w:val="16"/>
            </w:rPr>
          </w:pPr>
        </w:p>
      </w:tc>
    </w:tr>
    <w:tr w:rsidR="003C2EFB" w:rsidRPr="003C2EFB" w:rsidTr="003C2EFB">
      <w:tc>
        <w:tcPr>
          <w:tcW w:w="1696" w:type="dxa"/>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pStyle w:val="Footer"/>
            <w:rPr>
              <w:rFonts w:ascii="Arial" w:hAnsi="Arial" w:cs="Arial"/>
              <w:color w:val="595959" w:themeColor="text1" w:themeTint="A6"/>
              <w:sz w:val="16"/>
              <w:szCs w:val="16"/>
            </w:rPr>
          </w:pPr>
          <w:r w:rsidRPr="003C2EFB">
            <w:rPr>
              <w:rFonts w:ascii="Arial" w:hAnsi="Arial" w:cs="Arial"/>
              <w:color w:val="595959" w:themeColor="text1" w:themeTint="A6"/>
              <w:sz w:val="16"/>
              <w:szCs w:val="16"/>
            </w:rPr>
            <w:t>Yes - EIA Date:</w:t>
          </w:r>
        </w:p>
      </w:tc>
      <w:tc>
        <w:tcPr>
          <w:tcW w:w="2557" w:type="dxa"/>
          <w:tcBorders>
            <w:top w:val="single" w:sz="4" w:space="0" w:color="000000"/>
            <w:left w:val="single" w:sz="4" w:space="0" w:color="000000"/>
            <w:bottom w:val="single" w:sz="4" w:space="0" w:color="000000"/>
            <w:right w:val="single" w:sz="4" w:space="0" w:color="000000"/>
          </w:tcBorders>
          <w:vAlign w:val="center"/>
        </w:tcPr>
        <w:p w:rsidR="00904BD0" w:rsidRPr="003C2EFB" w:rsidRDefault="00904BD0" w:rsidP="00904BD0">
          <w:pPr>
            <w:pStyle w:val="Footer"/>
            <w:ind w:right="360"/>
            <w:rPr>
              <w:rFonts w:ascii="Arial" w:hAnsi="Arial" w:cs="Arial"/>
              <w:color w:val="595959" w:themeColor="text1" w:themeTint="A6"/>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rPr>
              <w:rFonts w:ascii="Arial" w:hAnsi="Arial" w:cs="Arial"/>
              <w:color w:val="595959" w:themeColor="text1" w:themeTint="A6"/>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4BD0" w:rsidRPr="003C2EFB" w:rsidRDefault="00904BD0" w:rsidP="00904BD0">
          <w:pPr>
            <w:rPr>
              <w:rFonts w:ascii="Arial" w:hAnsi="Arial" w:cs="Arial"/>
              <w:color w:val="595959" w:themeColor="text1" w:themeTint="A6"/>
              <w:sz w:val="16"/>
              <w:szCs w:val="16"/>
            </w:rPr>
          </w:pPr>
        </w:p>
      </w:tc>
      <w:tc>
        <w:tcPr>
          <w:tcW w:w="343" w:type="dxa"/>
          <w:tcBorders>
            <w:top w:val="nil"/>
            <w:left w:val="single" w:sz="4" w:space="0" w:color="000000"/>
            <w:bottom w:val="nil"/>
            <w:right w:val="nil"/>
          </w:tcBorders>
        </w:tcPr>
        <w:p w:rsidR="00904BD0" w:rsidRPr="003C2EFB" w:rsidRDefault="00904BD0" w:rsidP="00904BD0">
          <w:pPr>
            <w:autoSpaceDE w:val="0"/>
            <w:autoSpaceDN w:val="0"/>
            <w:adjustRightInd w:val="0"/>
            <w:jc w:val="right"/>
            <w:rPr>
              <w:rFonts w:ascii="Arial" w:hAnsi="Arial" w:cs="Arial"/>
              <w:color w:val="595959" w:themeColor="text1" w:themeTint="A6"/>
              <w:sz w:val="16"/>
              <w:szCs w:val="16"/>
            </w:rPr>
          </w:pPr>
        </w:p>
      </w:tc>
    </w:tr>
  </w:tbl>
  <w:p w:rsidR="00067130" w:rsidRPr="002D3416" w:rsidRDefault="00067130">
    <w:pPr>
      <w:pStyle w:val="Footer"/>
      <w:ind w:right="360"/>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B5" w:rsidRDefault="004120B5">
      <w:r>
        <w:separator/>
      </w:r>
    </w:p>
  </w:footnote>
  <w:footnote w:type="continuationSeparator" w:id="0">
    <w:p w:rsidR="004120B5" w:rsidRDefault="0041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E1E"/>
    <w:multiLevelType w:val="hybridMultilevel"/>
    <w:tmpl w:val="72164C7C"/>
    <w:lvl w:ilvl="0" w:tplc="08090001">
      <w:start w:val="1"/>
      <w:numFmt w:val="bullet"/>
      <w:lvlText w:val=""/>
      <w:lvlJc w:val="left"/>
      <w:pPr>
        <w:tabs>
          <w:tab w:val="num" w:pos="720"/>
        </w:tabs>
        <w:ind w:left="720" w:hanging="360"/>
      </w:pPr>
      <w:rPr>
        <w:rFonts w:ascii="Symbol" w:hAnsi="Symbol" w:hint="default"/>
      </w:rPr>
    </w:lvl>
    <w:lvl w:ilvl="1" w:tplc="9E44246E" w:tentative="1">
      <w:start w:val="1"/>
      <w:numFmt w:val="bullet"/>
      <w:lvlText w:val="•"/>
      <w:lvlJc w:val="left"/>
      <w:pPr>
        <w:tabs>
          <w:tab w:val="num" w:pos="1440"/>
        </w:tabs>
        <w:ind w:left="1440" w:hanging="360"/>
      </w:pPr>
      <w:rPr>
        <w:rFonts w:ascii="Times New Roman" w:hAnsi="Times New Roman" w:hint="default"/>
      </w:rPr>
    </w:lvl>
    <w:lvl w:ilvl="2" w:tplc="FB86F81A" w:tentative="1">
      <w:start w:val="1"/>
      <w:numFmt w:val="bullet"/>
      <w:lvlText w:val="•"/>
      <w:lvlJc w:val="left"/>
      <w:pPr>
        <w:tabs>
          <w:tab w:val="num" w:pos="2160"/>
        </w:tabs>
        <w:ind w:left="2160" w:hanging="360"/>
      </w:pPr>
      <w:rPr>
        <w:rFonts w:ascii="Times New Roman" w:hAnsi="Times New Roman" w:hint="default"/>
      </w:rPr>
    </w:lvl>
    <w:lvl w:ilvl="3" w:tplc="9FBA3D44" w:tentative="1">
      <w:start w:val="1"/>
      <w:numFmt w:val="bullet"/>
      <w:lvlText w:val="•"/>
      <w:lvlJc w:val="left"/>
      <w:pPr>
        <w:tabs>
          <w:tab w:val="num" w:pos="2880"/>
        </w:tabs>
        <w:ind w:left="2880" w:hanging="360"/>
      </w:pPr>
      <w:rPr>
        <w:rFonts w:ascii="Times New Roman" w:hAnsi="Times New Roman" w:hint="default"/>
      </w:rPr>
    </w:lvl>
    <w:lvl w:ilvl="4" w:tplc="C8CE164E" w:tentative="1">
      <w:start w:val="1"/>
      <w:numFmt w:val="bullet"/>
      <w:lvlText w:val="•"/>
      <w:lvlJc w:val="left"/>
      <w:pPr>
        <w:tabs>
          <w:tab w:val="num" w:pos="3600"/>
        </w:tabs>
        <w:ind w:left="3600" w:hanging="360"/>
      </w:pPr>
      <w:rPr>
        <w:rFonts w:ascii="Times New Roman" w:hAnsi="Times New Roman" w:hint="default"/>
      </w:rPr>
    </w:lvl>
    <w:lvl w:ilvl="5" w:tplc="ED4E5F8E" w:tentative="1">
      <w:start w:val="1"/>
      <w:numFmt w:val="bullet"/>
      <w:lvlText w:val="•"/>
      <w:lvlJc w:val="left"/>
      <w:pPr>
        <w:tabs>
          <w:tab w:val="num" w:pos="4320"/>
        </w:tabs>
        <w:ind w:left="4320" w:hanging="360"/>
      </w:pPr>
      <w:rPr>
        <w:rFonts w:ascii="Times New Roman" w:hAnsi="Times New Roman" w:hint="default"/>
      </w:rPr>
    </w:lvl>
    <w:lvl w:ilvl="6" w:tplc="2C7C109A" w:tentative="1">
      <w:start w:val="1"/>
      <w:numFmt w:val="bullet"/>
      <w:lvlText w:val="•"/>
      <w:lvlJc w:val="left"/>
      <w:pPr>
        <w:tabs>
          <w:tab w:val="num" w:pos="5040"/>
        </w:tabs>
        <w:ind w:left="5040" w:hanging="360"/>
      </w:pPr>
      <w:rPr>
        <w:rFonts w:ascii="Times New Roman" w:hAnsi="Times New Roman" w:hint="default"/>
      </w:rPr>
    </w:lvl>
    <w:lvl w:ilvl="7" w:tplc="55F04E28" w:tentative="1">
      <w:start w:val="1"/>
      <w:numFmt w:val="bullet"/>
      <w:lvlText w:val="•"/>
      <w:lvlJc w:val="left"/>
      <w:pPr>
        <w:tabs>
          <w:tab w:val="num" w:pos="5760"/>
        </w:tabs>
        <w:ind w:left="5760" w:hanging="360"/>
      </w:pPr>
      <w:rPr>
        <w:rFonts w:ascii="Times New Roman" w:hAnsi="Times New Roman" w:hint="default"/>
      </w:rPr>
    </w:lvl>
    <w:lvl w:ilvl="8" w:tplc="E660A6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267969"/>
    <w:multiLevelType w:val="hybridMultilevel"/>
    <w:tmpl w:val="E90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255A3"/>
    <w:multiLevelType w:val="hybridMultilevel"/>
    <w:tmpl w:val="598221C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4FC98F0">
      <w:start w:val="12"/>
      <w:numFmt w:val="bullet"/>
      <w:lvlText w:val="•"/>
      <w:lvlJc w:val="left"/>
      <w:pPr>
        <w:ind w:left="2700" w:hanging="360"/>
      </w:pPr>
      <w:rPr>
        <w:rFonts w:ascii="Arial" w:eastAsia="Times New Roman" w:hAnsi="Arial" w:cs="Arial" w:hint="default"/>
      </w:rPr>
    </w:lvl>
    <w:lvl w:ilvl="3" w:tplc="2008375A">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674E07"/>
    <w:multiLevelType w:val="hybridMultilevel"/>
    <w:tmpl w:val="4766A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505485"/>
    <w:multiLevelType w:val="multilevel"/>
    <w:tmpl w:val="74E4E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41AEC"/>
    <w:multiLevelType w:val="multilevel"/>
    <w:tmpl w:val="61B49F12"/>
    <w:lvl w:ilvl="0">
      <w:start w:val="8"/>
      <w:numFmt w:val="decimal"/>
      <w:lvlText w:val="%1."/>
      <w:lvlJc w:val="left"/>
      <w:pPr>
        <w:ind w:left="360" w:hanging="360"/>
      </w:pPr>
      <w:rPr>
        <w:rFonts w:hint="default"/>
        <w:b/>
      </w:rPr>
    </w:lvl>
    <w:lvl w:ilvl="1">
      <w:start w:val="1"/>
      <w:numFmt w:val="decimal"/>
      <w:lvlText w:val="%1.%2."/>
      <w:lvlJc w:val="left"/>
      <w:pPr>
        <w:ind w:left="574" w:hanging="432"/>
      </w:pPr>
      <w:rPr>
        <w:rFonts w:hint="default"/>
        <w:b w:val="0"/>
        <w:color w:val="auto"/>
        <w:sz w:val="20"/>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4127C7"/>
    <w:multiLevelType w:val="multilevel"/>
    <w:tmpl w:val="61B49F12"/>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sz w:val="20"/>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FA00A1"/>
    <w:multiLevelType w:val="hybridMultilevel"/>
    <w:tmpl w:val="B10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91F5C"/>
    <w:multiLevelType w:val="hybridMultilevel"/>
    <w:tmpl w:val="8E107C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CAB12D3"/>
    <w:multiLevelType w:val="multilevel"/>
    <w:tmpl w:val="31CE281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242C6981"/>
    <w:multiLevelType w:val="hybridMultilevel"/>
    <w:tmpl w:val="5CB4F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60505"/>
    <w:multiLevelType w:val="multilevel"/>
    <w:tmpl w:val="7AE4E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B73E39"/>
    <w:multiLevelType w:val="hybridMultilevel"/>
    <w:tmpl w:val="9F18D446"/>
    <w:lvl w:ilvl="0" w:tplc="B454929A">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0F14DD"/>
    <w:multiLevelType w:val="multilevel"/>
    <w:tmpl w:val="1D6C20D4"/>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F217BA"/>
    <w:multiLevelType w:val="hybridMultilevel"/>
    <w:tmpl w:val="EB6894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397E46F5"/>
    <w:multiLevelType w:val="hybridMultilevel"/>
    <w:tmpl w:val="E9D8A11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nsid w:val="3A702A27"/>
    <w:multiLevelType w:val="multilevel"/>
    <w:tmpl w:val="BBB48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C4756"/>
    <w:multiLevelType w:val="multilevel"/>
    <w:tmpl w:val="D0E43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8D4240F"/>
    <w:multiLevelType w:val="hybridMultilevel"/>
    <w:tmpl w:val="3F4EDFFC"/>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9">
    <w:nsid w:val="48ED01A1"/>
    <w:multiLevelType w:val="hybridMultilevel"/>
    <w:tmpl w:val="4EF694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4CC84F9C"/>
    <w:multiLevelType w:val="multilevel"/>
    <w:tmpl w:val="31CE281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1">
    <w:nsid w:val="5390735F"/>
    <w:multiLevelType w:val="multilevel"/>
    <w:tmpl w:val="D0E43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455288"/>
    <w:multiLevelType w:val="hybridMultilevel"/>
    <w:tmpl w:val="BF6AC3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3201E63"/>
    <w:multiLevelType w:val="hybridMultilevel"/>
    <w:tmpl w:val="E89E9B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558392B"/>
    <w:multiLevelType w:val="hybridMultilevel"/>
    <w:tmpl w:val="B2281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692856"/>
    <w:multiLevelType w:val="hybridMultilevel"/>
    <w:tmpl w:val="43823F8C"/>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8030BD8"/>
    <w:multiLevelType w:val="multilevel"/>
    <w:tmpl w:val="31CE281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7">
    <w:nsid w:val="69647923"/>
    <w:multiLevelType w:val="multilevel"/>
    <w:tmpl w:val="019299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4622A8"/>
    <w:multiLevelType w:val="multilevel"/>
    <w:tmpl w:val="31CE281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9">
    <w:nsid w:val="76626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245166"/>
    <w:multiLevelType w:val="multilevel"/>
    <w:tmpl w:val="31CE281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17"/>
  </w:num>
  <w:num w:numId="2">
    <w:abstractNumId w:val="12"/>
  </w:num>
  <w:num w:numId="3">
    <w:abstractNumId w:val="9"/>
  </w:num>
  <w:num w:numId="4">
    <w:abstractNumId w:val="20"/>
  </w:num>
  <w:num w:numId="5">
    <w:abstractNumId w:val="26"/>
  </w:num>
  <w:num w:numId="6">
    <w:abstractNumId w:val="30"/>
  </w:num>
  <w:num w:numId="7">
    <w:abstractNumId w:val="28"/>
  </w:num>
  <w:num w:numId="8">
    <w:abstractNumId w:val="11"/>
  </w:num>
  <w:num w:numId="9">
    <w:abstractNumId w:val="13"/>
  </w:num>
  <w:num w:numId="10">
    <w:abstractNumId w:val="29"/>
  </w:num>
  <w:num w:numId="11">
    <w:abstractNumId w:val="27"/>
  </w:num>
  <w:num w:numId="12">
    <w:abstractNumId w:val="6"/>
  </w:num>
  <w:num w:numId="13">
    <w:abstractNumId w:val="2"/>
  </w:num>
  <w:num w:numId="14">
    <w:abstractNumId w:val="25"/>
  </w:num>
  <w:num w:numId="15">
    <w:abstractNumId w:val="10"/>
  </w:num>
  <w:num w:numId="16">
    <w:abstractNumId w:val="0"/>
  </w:num>
  <w:num w:numId="17">
    <w:abstractNumId w:val="23"/>
  </w:num>
  <w:num w:numId="18">
    <w:abstractNumId w:val="22"/>
  </w:num>
  <w:num w:numId="19">
    <w:abstractNumId w:val="24"/>
  </w:num>
  <w:num w:numId="20">
    <w:abstractNumId w:val="1"/>
  </w:num>
  <w:num w:numId="21">
    <w:abstractNumId w:val="18"/>
  </w:num>
  <w:num w:numId="22">
    <w:abstractNumId w:val="7"/>
  </w:num>
  <w:num w:numId="23">
    <w:abstractNumId w:val="8"/>
  </w:num>
  <w:num w:numId="24">
    <w:abstractNumId w:val="19"/>
  </w:num>
  <w:num w:numId="25">
    <w:abstractNumId w:val="5"/>
  </w:num>
  <w:num w:numId="26">
    <w:abstractNumId w:val="21"/>
  </w:num>
  <w:num w:numId="27">
    <w:abstractNumId w:val="3"/>
  </w:num>
  <w:num w:numId="28">
    <w:abstractNumId w:val="14"/>
  </w:num>
  <w:num w:numId="29">
    <w:abstractNumId w:val="15"/>
  </w:num>
  <w:num w:numId="30">
    <w:abstractNumId w:val="4"/>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D2"/>
    <w:rsid w:val="00011C33"/>
    <w:rsid w:val="000158BC"/>
    <w:rsid w:val="00017752"/>
    <w:rsid w:val="00037E0B"/>
    <w:rsid w:val="00040D90"/>
    <w:rsid w:val="00045044"/>
    <w:rsid w:val="00047CA1"/>
    <w:rsid w:val="0005699F"/>
    <w:rsid w:val="000627E8"/>
    <w:rsid w:val="000632F9"/>
    <w:rsid w:val="00063EAD"/>
    <w:rsid w:val="00067130"/>
    <w:rsid w:val="0007075E"/>
    <w:rsid w:val="0007384A"/>
    <w:rsid w:val="0007682C"/>
    <w:rsid w:val="00087722"/>
    <w:rsid w:val="000959A8"/>
    <w:rsid w:val="000C5CAC"/>
    <w:rsid w:val="000D1155"/>
    <w:rsid w:val="000D14C6"/>
    <w:rsid w:val="000D5033"/>
    <w:rsid w:val="000E3AFA"/>
    <w:rsid w:val="000E472A"/>
    <w:rsid w:val="001031C0"/>
    <w:rsid w:val="001053D3"/>
    <w:rsid w:val="001078B2"/>
    <w:rsid w:val="001215DE"/>
    <w:rsid w:val="00121942"/>
    <w:rsid w:val="00144607"/>
    <w:rsid w:val="001632A6"/>
    <w:rsid w:val="00166BE3"/>
    <w:rsid w:val="001715CC"/>
    <w:rsid w:val="001720E6"/>
    <w:rsid w:val="00195B94"/>
    <w:rsid w:val="00195C07"/>
    <w:rsid w:val="001A0881"/>
    <w:rsid w:val="001A1E27"/>
    <w:rsid w:val="001A1FD2"/>
    <w:rsid w:val="001B04AA"/>
    <w:rsid w:val="001B57E3"/>
    <w:rsid w:val="001C3E5A"/>
    <w:rsid w:val="001D2357"/>
    <w:rsid w:val="001D30FB"/>
    <w:rsid w:val="001E7224"/>
    <w:rsid w:val="001F041A"/>
    <w:rsid w:val="001F79E6"/>
    <w:rsid w:val="00201AD7"/>
    <w:rsid w:val="0021360B"/>
    <w:rsid w:val="0022716F"/>
    <w:rsid w:val="002338F6"/>
    <w:rsid w:val="00235E3E"/>
    <w:rsid w:val="00246A67"/>
    <w:rsid w:val="00247988"/>
    <w:rsid w:val="0025262E"/>
    <w:rsid w:val="00256004"/>
    <w:rsid w:val="002618C6"/>
    <w:rsid w:val="00267422"/>
    <w:rsid w:val="0027079D"/>
    <w:rsid w:val="00273DF5"/>
    <w:rsid w:val="00283264"/>
    <w:rsid w:val="00283E0D"/>
    <w:rsid w:val="00290C3A"/>
    <w:rsid w:val="002B4C6C"/>
    <w:rsid w:val="002C6734"/>
    <w:rsid w:val="002D3416"/>
    <w:rsid w:val="002D46BF"/>
    <w:rsid w:val="002E76B4"/>
    <w:rsid w:val="00303886"/>
    <w:rsid w:val="003107E1"/>
    <w:rsid w:val="00312D10"/>
    <w:rsid w:val="003260B3"/>
    <w:rsid w:val="003359DA"/>
    <w:rsid w:val="00343D61"/>
    <w:rsid w:val="00346E8D"/>
    <w:rsid w:val="00347496"/>
    <w:rsid w:val="003633C3"/>
    <w:rsid w:val="003854D6"/>
    <w:rsid w:val="00386DFF"/>
    <w:rsid w:val="003921B7"/>
    <w:rsid w:val="003947D2"/>
    <w:rsid w:val="00395F0C"/>
    <w:rsid w:val="003B373C"/>
    <w:rsid w:val="003B61AC"/>
    <w:rsid w:val="003C2EFB"/>
    <w:rsid w:val="003D5669"/>
    <w:rsid w:val="003D6CB7"/>
    <w:rsid w:val="003E7EC8"/>
    <w:rsid w:val="003F007D"/>
    <w:rsid w:val="00404653"/>
    <w:rsid w:val="00406242"/>
    <w:rsid w:val="004120B5"/>
    <w:rsid w:val="004127D0"/>
    <w:rsid w:val="00412963"/>
    <w:rsid w:val="004142D9"/>
    <w:rsid w:val="0042345E"/>
    <w:rsid w:val="004319CF"/>
    <w:rsid w:val="00431A85"/>
    <w:rsid w:val="0044675B"/>
    <w:rsid w:val="00450703"/>
    <w:rsid w:val="004559D6"/>
    <w:rsid w:val="00461E85"/>
    <w:rsid w:val="00461F92"/>
    <w:rsid w:val="00472D98"/>
    <w:rsid w:val="00481E89"/>
    <w:rsid w:val="00483ACA"/>
    <w:rsid w:val="00485F3B"/>
    <w:rsid w:val="00491339"/>
    <w:rsid w:val="00493DC6"/>
    <w:rsid w:val="00497BC4"/>
    <w:rsid w:val="004A0D5C"/>
    <w:rsid w:val="004A3075"/>
    <w:rsid w:val="004B0860"/>
    <w:rsid w:val="004B14E4"/>
    <w:rsid w:val="004B2360"/>
    <w:rsid w:val="004B4756"/>
    <w:rsid w:val="004C2ACA"/>
    <w:rsid w:val="004D1257"/>
    <w:rsid w:val="004F14F7"/>
    <w:rsid w:val="004F2529"/>
    <w:rsid w:val="00501E9F"/>
    <w:rsid w:val="0050289C"/>
    <w:rsid w:val="005033F6"/>
    <w:rsid w:val="00505B2E"/>
    <w:rsid w:val="00512948"/>
    <w:rsid w:val="00516C6D"/>
    <w:rsid w:val="005171D0"/>
    <w:rsid w:val="00522D5F"/>
    <w:rsid w:val="0054059E"/>
    <w:rsid w:val="00540ADA"/>
    <w:rsid w:val="0054411E"/>
    <w:rsid w:val="00553B6C"/>
    <w:rsid w:val="00561FDC"/>
    <w:rsid w:val="0057165B"/>
    <w:rsid w:val="005807C8"/>
    <w:rsid w:val="005821CF"/>
    <w:rsid w:val="0058393A"/>
    <w:rsid w:val="00584B66"/>
    <w:rsid w:val="00586BA2"/>
    <w:rsid w:val="005904F5"/>
    <w:rsid w:val="0059622D"/>
    <w:rsid w:val="005B45C9"/>
    <w:rsid w:val="005C7B44"/>
    <w:rsid w:val="005D4598"/>
    <w:rsid w:val="005D7813"/>
    <w:rsid w:val="005E7751"/>
    <w:rsid w:val="005F1D74"/>
    <w:rsid w:val="0060172D"/>
    <w:rsid w:val="00616D14"/>
    <w:rsid w:val="00630AE2"/>
    <w:rsid w:val="0063731A"/>
    <w:rsid w:val="0064169A"/>
    <w:rsid w:val="006558B5"/>
    <w:rsid w:val="00656607"/>
    <w:rsid w:val="00656B00"/>
    <w:rsid w:val="0066324A"/>
    <w:rsid w:val="006729D8"/>
    <w:rsid w:val="00677AAA"/>
    <w:rsid w:val="00677D6E"/>
    <w:rsid w:val="00680964"/>
    <w:rsid w:val="006858DD"/>
    <w:rsid w:val="00691CE0"/>
    <w:rsid w:val="0069381F"/>
    <w:rsid w:val="006A638F"/>
    <w:rsid w:val="006A7F0B"/>
    <w:rsid w:val="006B0DDE"/>
    <w:rsid w:val="006B5D76"/>
    <w:rsid w:val="006C09E5"/>
    <w:rsid w:val="006C2E93"/>
    <w:rsid w:val="006C3FDF"/>
    <w:rsid w:val="006C6577"/>
    <w:rsid w:val="006C6A84"/>
    <w:rsid w:val="006C7101"/>
    <w:rsid w:val="006D0135"/>
    <w:rsid w:val="006E4965"/>
    <w:rsid w:val="006F0A96"/>
    <w:rsid w:val="006F3861"/>
    <w:rsid w:val="006F416B"/>
    <w:rsid w:val="00711B96"/>
    <w:rsid w:val="007205EC"/>
    <w:rsid w:val="0072060D"/>
    <w:rsid w:val="00721A54"/>
    <w:rsid w:val="00740650"/>
    <w:rsid w:val="00750CEB"/>
    <w:rsid w:val="00753DC7"/>
    <w:rsid w:val="00764075"/>
    <w:rsid w:val="0076678D"/>
    <w:rsid w:val="0077588F"/>
    <w:rsid w:val="00776AFC"/>
    <w:rsid w:val="007902DF"/>
    <w:rsid w:val="007904BC"/>
    <w:rsid w:val="00796BD8"/>
    <w:rsid w:val="007A164A"/>
    <w:rsid w:val="007C0D1A"/>
    <w:rsid w:val="007E058F"/>
    <w:rsid w:val="007E0F14"/>
    <w:rsid w:val="007F297E"/>
    <w:rsid w:val="007F4E0E"/>
    <w:rsid w:val="007F720D"/>
    <w:rsid w:val="00805D7B"/>
    <w:rsid w:val="00812522"/>
    <w:rsid w:val="00825BBC"/>
    <w:rsid w:val="00826CE3"/>
    <w:rsid w:val="008370AF"/>
    <w:rsid w:val="00840EBA"/>
    <w:rsid w:val="008418A0"/>
    <w:rsid w:val="00844B9A"/>
    <w:rsid w:val="00850295"/>
    <w:rsid w:val="0085328E"/>
    <w:rsid w:val="00857242"/>
    <w:rsid w:val="008650B5"/>
    <w:rsid w:val="00876A6C"/>
    <w:rsid w:val="00877E5F"/>
    <w:rsid w:val="00877F7A"/>
    <w:rsid w:val="0088197D"/>
    <w:rsid w:val="008836F8"/>
    <w:rsid w:val="00894A1C"/>
    <w:rsid w:val="008A344B"/>
    <w:rsid w:val="008B4CE3"/>
    <w:rsid w:val="008B7787"/>
    <w:rsid w:val="008D3A76"/>
    <w:rsid w:val="008D4DEF"/>
    <w:rsid w:val="008E6071"/>
    <w:rsid w:val="008F41CD"/>
    <w:rsid w:val="008F47AB"/>
    <w:rsid w:val="008F76BF"/>
    <w:rsid w:val="00904291"/>
    <w:rsid w:val="00904BD0"/>
    <w:rsid w:val="00904D86"/>
    <w:rsid w:val="00905391"/>
    <w:rsid w:val="00905E86"/>
    <w:rsid w:val="00906894"/>
    <w:rsid w:val="00907ED3"/>
    <w:rsid w:val="00923C4D"/>
    <w:rsid w:val="00924694"/>
    <w:rsid w:val="00934C2F"/>
    <w:rsid w:val="0094166A"/>
    <w:rsid w:val="00961BBA"/>
    <w:rsid w:val="0096230E"/>
    <w:rsid w:val="009649A3"/>
    <w:rsid w:val="00971630"/>
    <w:rsid w:val="009763AE"/>
    <w:rsid w:val="00985C21"/>
    <w:rsid w:val="00993B62"/>
    <w:rsid w:val="009A20E7"/>
    <w:rsid w:val="009A4C2A"/>
    <w:rsid w:val="009A55B7"/>
    <w:rsid w:val="009B118D"/>
    <w:rsid w:val="009B629C"/>
    <w:rsid w:val="009C0B68"/>
    <w:rsid w:val="009E1A7C"/>
    <w:rsid w:val="009F4113"/>
    <w:rsid w:val="009F5694"/>
    <w:rsid w:val="009F6226"/>
    <w:rsid w:val="00A16DF5"/>
    <w:rsid w:val="00A27C2E"/>
    <w:rsid w:val="00A474CA"/>
    <w:rsid w:val="00A55895"/>
    <w:rsid w:val="00A6027E"/>
    <w:rsid w:val="00A64439"/>
    <w:rsid w:val="00A7619D"/>
    <w:rsid w:val="00A803EF"/>
    <w:rsid w:val="00A80CC4"/>
    <w:rsid w:val="00A85193"/>
    <w:rsid w:val="00A90384"/>
    <w:rsid w:val="00A92A3E"/>
    <w:rsid w:val="00A95A4B"/>
    <w:rsid w:val="00AA3D57"/>
    <w:rsid w:val="00AB1E42"/>
    <w:rsid w:val="00AB7A8D"/>
    <w:rsid w:val="00AC7046"/>
    <w:rsid w:val="00AD3B00"/>
    <w:rsid w:val="00AD5C0A"/>
    <w:rsid w:val="00AE12DF"/>
    <w:rsid w:val="00AE3B8C"/>
    <w:rsid w:val="00AE7DFD"/>
    <w:rsid w:val="00B0039D"/>
    <w:rsid w:val="00B11B39"/>
    <w:rsid w:val="00B2032D"/>
    <w:rsid w:val="00B228A1"/>
    <w:rsid w:val="00B25CDE"/>
    <w:rsid w:val="00B27D5A"/>
    <w:rsid w:val="00B32A59"/>
    <w:rsid w:val="00B55DD0"/>
    <w:rsid w:val="00B70B59"/>
    <w:rsid w:val="00B71D5F"/>
    <w:rsid w:val="00B80E6A"/>
    <w:rsid w:val="00B9244A"/>
    <w:rsid w:val="00BA2606"/>
    <w:rsid w:val="00BA46CD"/>
    <w:rsid w:val="00BB1269"/>
    <w:rsid w:val="00BB23AB"/>
    <w:rsid w:val="00BB7B10"/>
    <w:rsid w:val="00BC0942"/>
    <w:rsid w:val="00BC50C4"/>
    <w:rsid w:val="00BD5A6C"/>
    <w:rsid w:val="00BE2FB9"/>
    <w:rsid w:val="00BE4BC3"/>
    <w:rsid w:val="00BE4D90"/>
    <w:rsid w:val="00BE72DD"/>
    <w:rsid w:val="00BE776C"/>
    <w:rsid w:val="00BE780C"/>
    <w:rsid w:val="00BF16C7"/>
    <w:rsid w:val="00C0357D"/>
    <w:rsid w:val="00C0693B"/>
    <w:rsid w:val="00C13F3D"/>
    <w:rsid w:val="00C15198"/>
    <w:rsid w:val="00C15AB6"/>
    <w:rsid w:val="00C15F3F"/>
    <w:rsid w:val="00C22D41"/>
    <w:rsid w:val="00C25345"/>
    <w:rsid w:val="00C3535B"/>
    <w:rsid w:val="00C46D86"/>
    <w:rsid w:val="00C5485E"/>
    <w:rsid w:val="00C55B4E"/>
    <w:rsid w:val="00C5639D"/>
    <w:rsid w:val="00C6271E"/>
    <w:rsid w:val="00C67E79"/>
    <w:rsid w:val="00C71EB3"/>
    <w:rsid w:val="00C86D80"/>
    <w:rsid w:val="00C908ED"/>
    <w:rsid w:val="00C926EE"/>
    <w:rsid w:val="00CA0F96"/>
    <w:rsid w:val="00CA181C"/>
    <w:rsid w:val="00CA19C1"/>
    <w:rsid w:val="00CA41CB"/>
    <w:rsid w:val="00CB1DDC"/>
    <w:rsid w:val="00CB58E3"/>
    <w:rsid w:val="00CD5724"/>
    <w:rsid w:val="00CE752C"/>
    <w:rsid w:val="00CF317F"/>
    <w:rsid w:val="00D01ED9"/>
    <w:rsid w:val="00D02AC4"/>
    <w:rsid w:val="00D04127"/>
    <w:rsid w:val="00D044C3"/>
    <w:rsid w:val="00D14612"/>
    <w:rsid w:val="00D147A4"/>
    <w:rsid w:val="00D1682C"/>
    <w:rsid w:val="00D27AA0"/>
    <w:rsid w:val="00D30BBB"/>
    <w:rsid w:val="00D40996"/>
    <w:rsid w:val="00D40D80"/>
    <w:rsid w:val="00D45061"/>
    <w:rsid w:val="00D523F2"/>
    <w:rsid w:val="00D55339"/>
    <w:rsid w:val="00D55D50"/>
    <w:rsid w:val="00D57E44"/>
    <w:rsid w:val="00D6378B"/>
    <w:rsid w:val="00D81AD1"/>
    <w:rsid w:val="00D843ED"/>
    <w:rsid w:val="00D90C21"/>
    <w:rsid w:val="00D93072"/>
    <w:rsid w:val="00DB4969"/>
    <w:rsid w:val="00DC45A5"/>
    <w:rsid w:val="00DC7F17"/>
    <w:rsid w:val="00DD1F62"/>
    <w:rsid w:val="00DD4791"/>
    <w:rsid w:val="00DE4B62"/>
    <w:rsid w:val="00DF06E9"/>
    <w:rsid w:val="00DF3D44"/>
    <w:rsid w:val="00DF5B6C"/>
    <w:rsid w:val="00E147F0"/>
    <w:rsid w:val="00E15581"/>
    <w:rsid w:val="00E15610"/>
    <w:rsid w:val="00E15E29"/>
    <w:rsid w:val="00E30EE2"/>
    <w:rsid w:val="00E32171"/>
    <w:rsid w:val="00E322DB"/>
    <w:rsid w:val="00E36B72"/>
    <w:rsid w:val="00E42D40"/>
    <w:rsid w:val="00E46F23"/>
    <w:rsid w:val="00E51A62"/>
    <w:rsid w:val="00E60AA7"/>
    <w:rsid w:val="00E71A43"/>
    <w:rsid w:val="00E74D7C"/>
    <w:rsid w:val="00E76D51"/>
    <w:rsid w:val="00E83EE7"/>
    <w:rsid w:val="00E83FA7"/>
    <w:rsid w:val="00E869D8"/>
    <w:rsid w:val="00E87518"/>
    <w:rsid w:val="00E902CB"/>
    <w:rsid w:val="00E93695"/>
    <w:rsid w:val="00E965F1"/>
    <w:rsid w:val="00EA5987"/>
    <w:rsid w:val="00EA734F"/>
    <w:rsid w:val="00EA7618"/>
    <w:rsid w:val="00EB23F1"/>
    <w:rsid w:val="00EB5720"/>
    <w:rsid w:val="00EC0A30"/>
    <w:rsid w:val="00EC7845"/>
    <w:rsid w:val="00EE0E45"/>
    <w:rsid w:val="00EF05DC"/>
    <w:rsid w:val="00EF69BF"/>
    <w:rsid w:val="00F01868"/>
    <w:rsid w:val="00F060E0"/>
    <w:rsid w:val="00F07FBE"/>
    <w:rsid w:val="00F446F4"/>
    <w:rsid w:val="00F45F69"/>
    <w:rsid w:val="00F67AC7"/>
    <w:rsid w:val="00F72A43"/>
    <w:rsid w:val="00F90207"/>
    <w:rsid w:val="00F96FC9"/>
    <w:rsid w:val="00FB3B3C"/>
    <w:rsid w:val="00FC1281"/>
    <w:rsid w:val="00FC45AC"/>
    <w:rsid w:val="00FD6A52"/>
    <w:rsid w:val="00FE13A9"/>
    <w:rsid w:val="00FE3C65"/>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F217500-359D-49A0-ABAC-257A5D54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92"/>
    <w:rPr>
      <w:sz w:val="24"/>
      <w:szCs w:val="24"/>
      <w:lang w:eastAsia="en-US"/>
    </w:rPr>
  </w:style>
  <w:style w:type="paragraph" w:styleId="Heading1">
    <w:name w:val="heading 1"/>
    <w:basedOn w:val="Normal"/>
    <w:next w:val="Normal"/>
    <w:link w:val="Heading1Char"/>
    <w:qFormat/>
    <w:rsid w:val="00461F92"/>
    <w:pPr>
      <w:keepNext/>
      <w:outlineLvl w:val="0"/>
    </w:pPr>
    <w:rPr>
      <w:b/>
      <w:bCs/>
    </w:rPr>
  </w:style>
  <w:style w:type="paragraph" w:styleId="Heading2">
    <w:name w:val="heading 2"/>
    <w:basedOn w:val="Normal"/>
    <w:next w:val="Normal"/>
    <w:qFormat/>
    <w:rsid w:val="00461F92"/>
    <w:pPr>
      <w:keepNext/>
      <w:outlineLvl w:val="1"/>
    </w:pPr>
    <w:rPr>
      <w:rFonts w:ascii="Arial" w:hAnsi="Arial" w:cs="Arial"/>
      <w:b/>
      <w:bCs/>
      <w:sz w:val="22"/>
    </w:rPr>
  </w:style>
  <w:style w:type="paragraph" w:styleId="Heading3">
    <w:name w:val="heading 3"/>
    <w:basedOn w:val="Normal"/>
    <w:next w:val="Normal"/>
    <w:qFormat/>
    <w:rsid w:val="00461F92"/>
    <w:pPr>
      <w:keepNext/>
      <w:outlineLvl w:val="2"/>
    </w:pPr>
    <w:rPr>
      <w:rFonts w:ascii="Arial" w:hAnsi="Arial" w:cs="Arial"/>
      <w:b/>
      <w:bCs/>
      <w:i/>
      <w:iCs/>
      <w:sz w:val="22"/>
    </w:rPr>
  </w:style>
  <w:style w:type="paragraph" w:styleId="Heading4">
    <w:name w:val="heading 4"/>
    <w:basedOn w:val="Normal"/>
    <w:next w:val="Normal"/>
    <w:link w:val="Heading4Char"/>
    <w:qFormat/>
    <w:rsid w:val="00461F92"/>
    <w:pPr>
      <w:keepNext/>
      <w:ind w:left="1080"/>
      <w:outlineLvl w:val="3"/>
    </w:pPr>
    <w:rPr>
      <w:rFonts w:ascii="Arial" w:hAnsi="Arial" w:cs="Arial"/>
      <w:b/>
      <w:bCs/>
      <w:sz w:val="22"/>
    </w:rPr>
  </w:style>
  <w:style w:type="paragraph" w:styleId="Heading5">
    <w:name w:val="heading 5"/>
    <w:basedOn w:val="Normal"/>
    <w:next w:val="Normal"/>
    <w:qFormat/>
    <w:rsid w:val="00461F92"/>
    <w:pPr>
      <w:keepNext/>
      <w:jc w:val="center"/>
      <w:outlineLvl w:val="4"/>
    </w:pPr>
    <w:rPr>
      <w:rFonts w:ascii="Arial" w:hAnsi="Arial" w:cs="Arial"/>
      <w:b/>
      <w:bCs/>
      <w:sz w:val="22"/>
    </w:rPr>
  </w:style>
  <w:style w:type="paragraph" w:styleId="Heading6">
    <w:name w:val="heading 6"/>
    <w:basedOn w:val="Normal"/>
    <w:next w:val="Normal"/>
    <w:qFormat/>
    <w:rsid w:val="00461F92"/>
    <w:pPr>
      <w:keepNext/>
      <w:jc w:val="center"/>
      <w:outlineLvl w:val="5"/>
    </w:pPr>
    <w:rPr>
      <w:b/>
      <w:bCs/>
    </w:rPr>
  </w:style>
  <w:style w:type="paragraph" w:styleId="Heading7">
    <w:name w:val="heading 7"/>
    <w:basedOn w:val="Normal"/>
    <w:next w:val="Normal"/>
    <w:qFormat/>
    <w:rsid w:val="00461F92"/>
    <w:pPr>
      <w:keepNext/>
      <w:ind w:left="360"/>
      <w:outlineLvl w:val="6"/>
    </w:pPr>
    <w:rPr>
      <w:rFonts w:ascii="Arial" w:hAnsi="Arial" w:cs="Arial"/>
      <w:i/>
      <w:iCs/>
      <w:sz w:val="20"/>
    </w:rPr>
  </w:style>
  <w:style w:type="paragraph" w:styleId="Heading8">
    <w:name w:val="heading 8"/>
    <w:basedOn w:val="Normal"/>
    <w:next w:val="Normal"/>
    <w:qFormat/>
    <w:rsid w:val="00461F92"/>
    <w:pPr>
      <w:keepNext/>
      <w:outlineLvl w:val="7"/>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B61AC"/>
    <w:rPr>
      <w:rFonts w:ascii="Arial" w:hAnsi="Arial" w:cs="Arial"/>
      <w:b/>
      <w:bCs/>
      <w:sz w:val="22"/>
      <w:szCs w:val="24"/>
      <w:lang w:eastAsia="en-US"/>
    </w:rPr>
  </w:style>
  <w:style w:type="paragraph" w:styleId="BodyText">
    <w:name w:val="Body Text"/>
    <w:basedOn w:val="Normal"/>
    <w:link w:val="BodyTextChar"/>
    <w:rsid w:val="00461F92"/>
    <w:rPr>
      <w:rFonts w:ascii="Arial" w:hAnsi="Arial" w:cs="Arial"/>
      <w:sz w:val="22"/>
    </w:rPr>
  </w:style>
  <w:style w:type="character" w:customStyle="1" w:styleId="BodyTextChar">
    <w:name w:val="Body Text Char"/>
    <w:link w:val="BodyText"/>
    <w:rsid w:val="003B61AC"/>
    <w:rPr>
      <w:rFonts w:ascii="Arial" w:hAnsi="Arial" w:cs="Arial"/>
      <w:sz w:val="22"/>
      <w:szCs w:val="24"/>
      <w:lang w:eastAsia="en-US"/>
    </w:rPr>
  </w:style>
  <w:style w:type="paragraph" w:styleId="BodyTextIndent">
    <w:name w:val="Body Text Indent"/>
    <w:basedOn w:val="Normal"/>
    <w:link w:val="BodyTextIndentChar"/>
    <w:uiPriority w:val="99"/>
    <w:rsid w:val="00461F92"/>
    <w:pPr>
      <w:ind w:left="2880"/>
    </w:pPr>
    <w:rPr>
      <w:rFonts w:ascii="Arial" w:hAnsi="Arial" w:cs="Arial"/>
      <w:sz w:val="22"/>
    </w:rPr>
  </w:style>
  <w:style w:type="character" w:customStyle="1" w:styleId="BodyTextIndentChar">
    <w:name w:val="Body Text Indent Char"/>
    <w:link w:val="BodyTextIndent"/>
    <w:uiPriority w:val="99"/>
    <w:rsid w:val="003B61AC"/>
    <w:rPr>
      <w:rFonts w:ascii="Arial" w:hAnsi="Arial" w:cs="Arial"/>
      <w:sz w:val="22"/>
      <w:szCs w:val="24"/>
      <w:lang w:eastAsia="en-US"/>
    </w:rPr>
  </w:style>
  <w:style w:type="paragraph" w:styleId="BodyTextIndent2">
    <w:name w:val="Body Text Indent 2"/>
    <w:basedOn w:val="Normal"/>
    <w:link w:val="BodyTextIndent2Char"/>
    <w:rsid w:val="00461F92"/>
    <w:pPr>
      <w:ind w:left="360"/>
    </w:pPr>
    <w:rPr>
      <w:rFonts w:ascii="Arial" w:hAnsi="Arial" w:cs="Arial"/>
      <w:sz w:val="22"/>
    </w:rPr>
  </w:style>
  <w:style w:type="character" w:customStyle="1" w:styleId="BodyTextIndent2Char">
    <w:name w:val="Body Text Indent 2 Char"/>
    <w:link w:val="BodyTextIndent2"/>
    <w:rsid w:val="00290C3A"/>
    <w:rPr>
      <w:rFonts w:ascii="Arial" w:hAnsi="Arial" w:cs="Arial"/>
      <w:sz w:val="22"/>
      <w:szCs w:val="24"/>
      <w:lang w:eastAsia="en-US"/>
    </w:rPr>
  </w:style>
  <w:style w:type="paragraph" w:styleId="BodyTextIndent3">
    <w:name w:val="Body Text Indent 3"/>
    <w:basedOn w:val="Normal"/>
    <w:rsid w:val="00461F92"/>
    <w:pPr>
      <w:ind w:left="720"/>
    </w:pPr>
    <w:rPr>
      <w:rFonts w:ascii="Arial" w:hAnsi="Arial" w:cs="Arial"/>
      <w:sz w:val="22"/>
    </w:rPr>
  </w:style>
  <w:style w:type="paragraph" w:styleId="BodyText2">
    <w:name w:val="Body Text 2"/>
    <w:basedOn w:val="Normal"/>
    <w:rsid w:val="00461F92"/>
    <w:rPr>
      <w:rFonts w:ascii="Arial" w:hAnsi="Arial" w:cs="Arial"/>
      <w:sz w:val="20"/>
    </w:rPr>
  </w:style>
  <w:style w:type="paragraph" w:styleId="BodyText3">
    <w:name w:val="Body Text 3"/>
    <w:basedOn w:val="Normal"/>
    <w:rsid w:val="00461F92"/>
    <w:rPr>
      <w:rFonts w:ascii="Arial" w:hAnsi="Arial" w:cs="Arial"/>
      <w:i/>
      <w:iCs/>
      <w:sz w:val="20"/>
    </w:rPr>
  </w:style>
  <w:style w:type="paragraph" w:styleId="Footer">
    <w:name w:val="footer"/>
    <w:basedOn w:val="Normal"/>
    <w:link w:val="FooterChar"/>
    <w:uiPriority w:val="99"/>
    <w:rsid w:val="00461F92"/>
    <w:pPr>
      <w:tabs>
        <w:tab w:val="center" w:pos="4153"/>
        <w:tab w:val="right" w:pos="8306"/>
      </w:tabs>
    </w:pPr>
  </w:style>
  <w:style w:type="character" w:customStyle="1" w:styleId="FooterChar">
    <w:name w:val="Footer Char"/>
    <w:link w:val="Footer"/>
    <w:uiPriority w:val="99"/>
    <w:rsid w:val="00BE4D90"/>
    <w:rPr>
      <w:sz w:val="24"/>
      <w:szCs w:val="24"/>
      <w:lang w:eastAsia="en-US"/>
    </w:rPr>
  </w:style>
  <w:style w:type="character" w:styleId="PageNumber">
    <w:name w:val="page number"/>
    <w:basedOn w:val="DefaultParagraphFont"/>
    <w:rsid w:val="00461F92"/>
  </w:style>
  <w:style w:type="paragraph" w:styleId="ListParagraph">
    <w:name w:val="List Paragraph"/>
    <w:basedOn w:val="Normal"/>
    <w:uiPriority w:val="34"/>
    <w:qFormat/>
    <w:rsid w:val="005807C8"/>
    <w:pPr>
      <w:ind w:left="720"/>
      <w:contextualSpacing/>
    </w:pPr>
  </w:style>
  <w:style w:type="paragraph" w:styleId="BalloonText">
    <w:name w:val="Balloon Text"/>
    <w:basedOn w:val="Normal"/>
    <w:link w:val="BalloonTextChar"/>
    <w:rsid w:val="00F07FBE"/>
    <w:rPr>
      <w:rFonts w:ascii="Tahoma" w:hAnsi="Tahoma" w:cs="Tahoma"/>
      <w:sz w:val="16"/>
      <w:szCs w:val="16"/>
    </w:rPr>
  </w:style>
  <w:style w:type="character" w:customStyle="1" w:styleId="BalloonTextChar">
    <w:name w:val="Balloon Text Char"/>
    <w:link w:val="BalloonText"/>
    <w:rsid w:val="00F07FBE"/>
    <w:rPr>
      <w:rFonts w:ascii="Tahoma" w:hAnsi="Tahoma" w:cs="Tahoma"/>
      <w:sz w:val="16"/>
      <w:szCs w:val="16"/>
      <w:lang w:eastAsia="en-US"/>
    </w:rPr>
  </w:style>
  <w:style w:type="table" w:styleId="TableGrid">
    <w:name w:val="Table Grid"/>
    <w:basedOn w:val="TableNormal"/>
    <w:rsid w:val="00837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57242"/>
    <w:pPr>
      <w:tabs>
        <w:tab w:val="center" w:pos="4513"/>
        <w:tab w:val="right" w:pos="9026"/>
      </w:tabs>
    </w:pPr>
  </w:style>
  <w:style w:type="character" w:customStyle="1" w:styleId="HeaderChar">
    <w:name w:val="Header Char"/>
    <w:link w:val="Header"/>
    <w:rsid w:val="00857242"/>
    <w:rPr>
      <w:sz w:val="24"/>
      <w:szCs w:val="24"/>
      <w:lang w:eastAsia="en-US"/>
    </w:rPr>
  </w:style>
  <w:style w:type="paragraph" w:styleId="Title">
    <w:name w:val="Title"/>
    <w:basedOn w:val="Normal"/>
    <w:link w:val="TitleChar"/>
    <w:qFormat/>
    <w:rsid w:val="00BE4D90"/>
    <w:pPr>
      <w:jc w:val="center"/>
    </w:pPr>
    <w:rPr>
      <w:b/>
      <w:bCs/>
      <w:sz w:val="28"/>
    </w:rPr>
  </w:style>
  <w:style w:type="character" w:customStyle="1" w:styleId="TitleChar">
    <w:name w:val="Title Char"/>
    <w:link w:val="Title"/>
    <w:rsid w:val="00BE4D90"/>
    <w:rPr>
      <w:b/>
      <w:bCs/>
      <w:sz w:val="28"/>
      <w:szCs w:val="24"/>
      <w:lang w:eastAsia="en-US"/>
    </w:rPr>
  </w:style>
  <w:style w:type="character" w:styleId="Hyperlink">
    <w:name w:val="Hyperlink"/>
    <w:rsid w:val="00BE4D90"/>
    <w:rPr>
      <w:color w:val="0000FF"/>
      <w:u w:val="single"/>
    </w:rPr>
  </w:style>
  <w:style w:type="character" w:styleId="CommentReference">
    <w:name w:val="annotation reference"/>
    <w:rsid w:val="00BE4D90"/>
    <w:rPr>
      <w:sz w:val="16"/>
      <w:szCs w:val="16"/>
    </w:rPr>
  </w:style>
  <w:style w:type="paragraph" w:styleId="CommentText">
    <w:name w:val="annotation text"/>
    <w:basedOn w:val="Normal"/>
    <w:link w:val="CommentTextChar"/>
    <w:rsid w:val="00BE4D90"/>
    <w:rPr>
      <w:sz w:val="20"/>
      <w:szCs w:val="20"/>
    </w:rPr>
  </w:style>
  <w:style w:type="character" w:customStyle="1" w:styleId="CommentTextChar">
    <w:name w:val="Comment Text Char"/>
    <w:link w:val="CommentText"/>
    <w:rsid w:val="00BE4D90"/>
    <w:rPr>
      <w:lang w:eastAsia="en-US"/>
    </w:rPr>
  </w:style>
  <w:style w:type="paragraph" w:styleId="CommentSubject">
    <w:name w:val="annotation subject"/>
    <w:basedOn w:val="CommentText"/>
    <w:next w:val="CommentText"/>
    <w:link w:val="CommentSubjectChar"/>
    <w:rsid w:val="00BE4D90"/>
    <w:rPr>
      <w:b/>
      <w:bCs/>
    </w:rPr>
  </w:style>
  <w:style w:type="character" w:customStyle="1" w:styleId="CommentSubjectChar">
    <w:name w:val="Comment Subject Char"/>
    <w:link w:val="CommentSubject"/>
    <w:rsid w:val="00BE4D90"/>
    <w:rPr>
      <w:b/>
      <w:bCs/>
      <w:lang w:eastAsia="en-US"/>
    </w:rPr>
  </w:style>
  <w:style w:type="character" w:styleId="FollowedHyperlink">
    <w:name w:val="FollowedHyperlink"/>
    <w:rsid w:val="00BE4D90"/>
    <w:rPr>
      <w:color w:val="800080"/>
      <w:u w:val="single"/>
    </w:rPr>
  </w:style>
  <w:style w:type="paragraph" w:customStyle="1" w:styleId="Default">
    <w:name w:val="Default"/>
    <w:rsid w:val="00BE4D90"/>
    <w:pPr>
      <w:autoSpaceDE w:val="0"/>
      <w:autoSpaceDN w:val="0"/>
      <w:adjustRightInd w:val="0"/>
    </w:pPr>
    <w:rPr>
      <w:rFonts w:ascii="Glypha LT Std" w:hAnsi="Glypha LT Std" w:cs="Glypha LT Std"/>
      <w:color w:val="000000"/>
      <w:sz w:val="24"/>
      <w:szCs w:val="24"/>
    </w:rPr>
  </w:style>
  <w:style w:type="character" w:customStyle="1" w:styleId="StyleArial10ptBold">
    <w:name w:val="Style Arial 10 pt Bold"/>
    <w:rsid w:val="00BE4D90"/>
    <w:rPr>
      <w:rFonts w:ascii="Arial" w:hAnsi="Arial"/>
      <w:b/>
      <w:bCs/>
      <w:sz w:val="20"/>
    </w:rPr>
  </w:style>
  <w:style w:type="character" w:styleId="Emphasis">
    <w:name w:val="Emphasis"/>
    <w:qFormat/>
    <w:rsid w:val="00BE4D90"/>
    <w:rPr>
      <w:i/>
      <w:iCs/>
    </w:rPr>
  </w:style>
  <w:style w:type="character" w:styleId="SubtleEmphasis">
    <w:name w:val="Subtle Emphasis"/>
    <w:uiPriority w:val="19"/>
    <w:qFormat/>
    <w:rsid w:val="00BE4D90"/>
    <w:rPr>
      <w:i/>
      <w:iCs/>
      <w:color w:val="808080"/>
    </w:rPr>
  </w:style>
  <w:style w:type="table" w:styleId="LightList-Accent3">
    <w:name w:val="Light List Accent 3"/>
    <w:basedOn w:val="TableNormal"/>
    <w:uiPriority w:val="61"/>
    <w:rsid w:val="00BE4D9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Heading1Char">
    <w:name w:val="Heading 1 Char"/>
    <w:link w:val="Heading1"/>
    <w:rsid w:val="002D3416"/>
    <w:rPr>
      <w:b/>
      <w:bCs/>
      <w:sz w:val="24"/>
      <w:szCs w:val="24"/>
      <w:lang w:eastAsia="en-US"/>
    </w:rPr>
  </w:style>
  <w:style w:type="character" w:styleId="Strong">
    <w:name w:val="Strong"/>
    <w:basedOn w:val="DefaultParagraphFont"/>
    <w:uiPriority w:val="22"/>
    <w:qFormat/>
    <w:rsid w:val="0094166A"/>
    <w:rPr>
      <w:b/>
      <w:bCs/>
    </w:rPr>
  </w:style>
  <w:style w:type="character" w:customStyle="1" w:styleId="apple-converted-space">
    <w:name w:val="apple-converted-space"/>
    <w:basedOn w:val="DefaultParagraphFont"/>
    <w:rsid w:val="0094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5422">
      <w:bodyDiv w:val="1"/>
      <w:marLeft w:val="0"/>
      <w:marRight w:val="0"/>
      <w:marTop w:val="0"/>
      <w:marBottom w:val="0"/>
      <w:divBdr>
        <w:top w:val="none" w:sz="0" w:space="0" w:color="auto"/>
        <w:left w:val="none" w:sz="0" w:space="0" w:color="auto"/>
        <w:bottom w:val="none" w:sz="0" w:space="0" w:color="auto"/>
        <w:right w:val="none" w:sz="0" w:space="0" w:color="auto"/>
      </w:divBdr>
    </w:div>
    <w:div w:id="1207838229">
      <w:bodyDiv w:val="1"/>
      <w:marLeft w:val="0"/>
      <w:marRight w:val="0"/>
      <w:marTop w:val="0"/>
      <w:marBottom w:val="0"/>
      <w:divBdr>
        <w:top w:val="none" w:sz="0" w:space="0" w:color="auto"/>
        <w:left w:val="none" w:sz="0" w:space="0" w:color="auto"/>
        <w:bottom w:val="none" w:sz="0" w:space="0" w:color="auto"/>
        <w:right w:val="none" w:sz="0" w:space="0" w:color="auto"/>
      </w:divBdr>
    </w:div>
    <w:div w:id="13131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1C65-ABFD-4C0C-A144-1FB403E9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2343</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GENERAL POLICIES</vt:lpstr>
    </vt:vector>
  </TitlesOfParts>
  <Company>Weymouth College</Company>
  <LinksUpToDate>false</LinksUpToDate>
  <CharactersWithSpaces>15296</CharactersWithSpaces>
  <SharedDoc>false</SharedDoc>
  <HLinks>
    <vt:vector size="120" baseType="variant">
      <vt:variant>
        <vt:i4>8192050</vt:i4>
      </vt:variant>
      <vt:variant>
        <vt:i4>57</vt:i4>
      </vt:variant>
      <vt:variant>
        <vt:i4>0</vt:i4>
      </vt:variant>
      <vt:variant>
        <vt:i4>5</vt:i4>
      </vt:variant>
      <vt:variant>
        <vt:lpwstr>http://kidshealth.org/parent/positive/talk/alcohol.html</vt:lpwstr>
      </vt:variant>
      <vt:variant>
        <vt:lpwstr/>
      </vt:variant>
      <vt:variant>
        <vt:i4>5373971</vt:i4>
      </vt:variant>
      <vt:variant>
        <vt:i4>54</vt:i4>
      </vt:variant>
      <vt:variant>
        <vt:i4>0</vt:i4>
      </vt:variant>
      <vt:variant>
        <vt:i4>5</vt:i4>
      </vt:variant>
      <vt:variant>
        <vt:lpwstr>http://kidshealth.org/parent/positive/talk/talk_about_drugs.html</vt:lpwstr>
      </vt:variant>
      <vt:variant>
        <vt:lpwstr/>
      </vt:variant>
      <vt:variant>
        <vt:i4>4194356</vt:i4>
      </vt:variant>
      <vt:variant>
        <vt:i4>51</vt:i4>
      </vt:variant>
      <vt:variant>
        <vt:i4>0</vt:i4>
      </vt:variant>
      <vt:variant>
        <vt:i4>5</vt:i4>
      </vt:variant>
      <vt:variant>
        <vt:lpwstr>http://kidshealth.org/parent/emotions/feelings/understanding_depression.html</vt:lpwstr>
      </vt:variant>
      <vt:variant>
        <vt:lpwstr/>
      </vt:variant>
      <vt:variant>
        <vt:i4>7602216</vt:i4>
      </vt:variant>
      <vt:variant>
        <vt:i4>48</vt:i4>
      </vt:variant>
      <vt:variant>
        <vt:i4>0</vt:i4>
      </vt:variant>
      <vt:variant>
        <vt:i4>5</vt:i4>
      </vt:variant>
      <vt:variant>
        <vt:lpwstr>http://kidshealth.org/parent/emotions/behavior/suicide.html</vt:lpwstr>
      </vt:variant>
      <vt:variant>
        <vt:lpwstr/>
      </vt:variant>
      <vt:variant>
        <vt:i4>7209062</vt:i4>
      </vt:variant>
      <vt:variant>
        <vt:i4>45</vt:i4>
      </vt:variant>
      <vt:variant>
        <vt:i4>0</vt:i4>
      </vt:variant>
      <vt:variant>
        <vt:i4>5</vt:i4>
      </vt:variant>
      <vt:variant>
        <vt:lpwstr>https://www.gov.uk/government/publications/safeguarding-children-who-may-have-been-trafficked-practice-guidance</vt:lpwstr>
      </vt:variant>
      <vt:variant>
        <vt:lpwstr/>
      </vt:variant>
      <vt:variant>
        <vt:i4>1048646</vt:i4>
      </vt:variant>
      <vt:variant>
        <vt:i4>42</vt:i4>
      </vt:variant>
      <vt:variant>
        <vt:i4>0</vt:i4>
      </vt:variant>
      <vt:variant>
        <vt:i4>5</vt:i4>
      </vt:variant>
      <vt:variant>
        <vt:lpwstr>https://www.gov.uk/government/collections/this-is-abuse-campaign</vt:lpwstr>
      </vt:variant>
      <vt:variant>
        <vt:lpwstr/>
      </vt:variant>
      <vt:variant>
        <vt:i4>3145766</vt:i4>
      </vt:variant>
      <vt:variant>
        <vt:i4>39</vt:i4>
      </vt:variant>
      <vt:variant>
        <vt:i4>0</vt:i4>
      </vt:variant>
      <vt:variant>
        <vt:i4>5</vt:i4>
      </vt:variant>
      <vt:variant>
        <vt:lpwstr>http://ceop.police.uk/</vt:lpwstr>
      </vt:variant>
      <vt:variant>
        <vt:lpwstr/>
      </vt:variant>
      <vt:variant>
        <vt:i4>3342461</vt:i4>
      </vt:variant>
      <vt:variant>
        <vt:i4>36</vt:i4>
      </vt:variant>
      <vt:variant>
        <vt:i4>0</vt:i4>
      </vt:variant>
      <vt:variant>
        <vt:i4>5</vt:i4>
      </vt:variant>
      <vt:variant>
        <vt:lpwstr>https://www.gov.uk/government/publications/channel-guidance</vt:lpwstr>
      </vt:variant>
      <vt:variant>
        <vt:lpwstr/>
      </vt:variant>
      <vt:variant>
        <vt:i4>3407935</vt:i4>
      </vt:variant>
      <vt:variant>
        <vt:i4>33</vt:i4>
      </vt:variant>
      <vt:variant>
        <vt:i4>0</vt:i4>
      </vt:variant>
      <vt:variant>
        <vt:i4>5</vt:i4>
      </vt:variant>
      <vt:variant>
        <vt:lpwstr>https://www.gov.uk/government/publications/children-act-1989-private-fostering</vt:lpwstr>
      </vt:variant>
      <vt:variant>
        <vt:lpwstr/>
      </vt:variant>
      <vt:variant>
        <vt:i4>1114202</vt:i4>
      </vt:variant>
      <vt:variant>
        <vt:i4>30</vt:i4>
      </vt:variant>
      <vt:variant>
        <vt:i4>0</vt:i4>
      </vt:variant>
      <vt:variant>
        <vt:i4>5</vt:i4>
      </vt:variant>
      <vt:variant>
        <vt:lpwstr>https://www.gov.uk/government/publications/the-mental-health-strategy-for-england</vt:lpwstr>
      </vt:variant>
      <vt:variant>
        <vt:lpwstr/>
      </vt:variant>
      <vt:variant>
        <vt:i4>1703951</vt:i4>
      </vt:variant>
      <vt:variant>
        <vt:i4>27</vt:i4>
      </vt:variant>
      <vt:variant>
        <vt:i4>0</vt:i4>
      </vt:variant>
      <vt:variant>
        <vt:i4>5</vt:i4>
      </vt:variant>
      <vt:variant>
        <vt:lpwstr>https://www.gov.uk/government/policies/ending-violence-against-women-and-girls-in-the-uk</vt:lpwstr>
      </vt:variant>
      <vt:variant>
        <vt:lpwstr/>
      </vt:variant>
      <vt:variant>
        <vt:i4>3801088</vt:i4>
      </vt:variant>
      <vt:variant>
        <vt:i4>24</vt:i4>
      </vt:variant>
      <vt:variant>
        <vt:i4>0</vt:i4>
      </vt:variant>
      <vt:variant>
        <vt:i4>5</vt:i4>
      </vt:variant>
      <vt:variant>
        <vt:lpwstr>https://www.gov.uk/government/uploads/system/uploads/attachment_data/file/226293/Advice_to_Schools_and_Colleges_on_Gangs.pdf</vt:lpwstr>
      </vt:variant>
      <vt:variant>
        <vt:lpwstr/>
      </vt:variant>
      <vt:variant>
        <vt:i4>2687090</vt:i4>
      </vt:variant>
      <vt:variant>
        <vt:i4>21</vt:i4>
      </vt:variant>
      <vt:variant>
        <vt:i4>0</vt:i4>
      </vt:variant>
      <vt:variant>
        <vt:i4>5</vt:i4>
      </vt:variant>
      <vt:variant>
        <vt:lpwstr>https://www.gov.uk/forced-marriage</vt:lpwstr>
      </vt:variant>
      <vt:variant>
        <vt:lpwstr/>
      </vt:variant>
      <vt:variant>
        <vt:i4>1507355</vt:i4>
      </vt:variant>
      <vt:variant>
        <vt:i4>18</vt:i4>
      </vt:variant>
      <vt:variant>
        <vt:i4>0</vt:i4>
      </vt:variant>
      <vt:variant>
        <vt:i4>5</vt:i4>
      </vt:variant>
      <vt:variant>
        <vt:lpwstr>https://www.gov.uk/government/publications/female-genital-mutilation-multi-agency-practice-guidelines</vt:lpwstr>
      </vt:variant>
      <vt:variant>
        <vt:lpwstr/>
      </vt:variant>
      <vt:variant>
        <vt:i4>7077942</vt:i4>
      </vt:variant>
      <vt:variant>
        <vt:i4>15</vt:i4>
      </vt:variant>
      <vt:variant>
        <vt:i4>0</vt:i4>
      </vt:variant>
      <vt:variant>
        <vt:i4>5</vt:i4>
      </vt:variant>
      <vt:variant>
        <vt:lpwstr>https://www.gov.uk/government/publications/national-action-plan-to-tackle-child-abuse-linked-to-faith-or-belief</vt:lpwstr>
      </vt:variant>
      <vt:variant>
        <vt:lpwstr/>
      </vt:variant>
      <vt:variant>
        <vt:i4>5832779</vt:i4>
      </vt:variant>
      <vt:variant>
        <vt:i4>12</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9</vt:i4>
      </vt:variant>
      <vt:variant>
        <vt:i4>0</vt:i4>
      </vt:variant>
      <vt:variant>
        <vt:i4>5</vt:i4>
      </vt:variant>
      <vt:variant>
        <vt:lpwstr>https://www.gov.uk/government/publications/drugs-advice-for-schools</vt:lpwstr>
      </vt:variant>
      <vt:variant>
        <vt:lpwstr/>
      </vt:variant>
      <vt:variant>
        <vt:i4>2490486</vt:i4>
      </vt:variant>
      <vt:variant>
        <vt:i4>6</vt:i4>
      </vt:variant>
      <vt:variant>
        <vt:i4>0</vt:i4>
      </vt:variant>
      <vt:variant>
        <vt:i4>5</vt:i4>
      </vt:variant>
      <vt:variant>
        <vt:lpwstr>https://www.gov.uk/domestic-violence-and-abuse</vt:lpwstr>
      </vt:variant>
      <vt:variant>
        <vt:lpwstr/>
      </vt:variant>
      <vt:variant>
        <vt:i4>2490469</vt:i4>
      </vt:variant>
      <vt:variant>
        <vt:i4>3</vt:i4>
      </vt:variant>
      <vt:variant>
        <vt:i4>0</vt:i4>
      </vt:variant>
      <vt:variant>
        <vt:i4>5</vt:i4>
      </vt:variant>
      <vt:variant>
        <vt:lpwstr>https://www.gov.uk/government/publications/preventing-and-tackling-bullying</vt:lpwstr>
      </vt:variant>
      <vt:variant>
        <vt:lpwstr/>
      </vt:variant>
      <vt:variant>
        <vt:i4>5963779</vt:i4>
      </vt:variant>
      <vt:variant>
        <vt:i4>0</vt:i4>
      </vt:variant>
      <vt:variant>
        <vt:i4>0</vt:i4>
      </vt:variant>
      <vt:variant>
        <vt:i4>5</vt:i4>
      </vt:variant>
      <vt:variant>
        <vt:lpwstr>https://www.gov.uk/government/publications/what-to-do-if-you-suspect-a-child-is-being-sexually-exploited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dc:title>
  <dc:creator>Sue Burton</dc:creator>
  <cp:lastModifiedBy>Jenny Greensit</cp:lastModifiedBy>
  <cp:revision>9</cp:revision>
  <cp:lastPrinted>2018-10-02T16:48:00Z</cp:lastPrinted>
  <dcterms:created xsi:type="dcterms:W3CDTF">2017-02-07T16:53:00Z</dcterms:created>
  <dcterms:modified xsi:type="dcterms:W3CDTF">2018-10-02T16:48:00Z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Sue Burton</vt:lpwstr>
  </property>
  <property fmtid="{D5CDD505-2E9C-101B-9397-08002B2CF9AE}" pid="3" name="Status">
    <vt:lpwstr>Final</vt:lpwstr>
  </property>
  <property fmtid="{D5CDD505-2E9C-101B-9397-08002B2CF9AE}" pid="4" name="SPSDescription">
    <vt:lpwstr/>
  </property>
  <property fmtid="{D5CDD505-2E9C-101B-9397-08002B2CF9AE}" pid="5" name="Audience">
    <vt:lpwstr>Staff</vt:lpwstr>
  </property>
  <property fmtid="{D5CDD505-2E9C-101B-9397-08002B2CF9AE}" pid="6" name="Review Date">
    <vt:lpwstr/>
  </property>
</Properties>
</file>